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C0" w:rsidRPr="00657523" w:rsidRDefault="007941C0" w:rsidP="007941C0">
      <w:pPr>
        <w:spacing w:before="100" w:beforeAutospacing="1" w:after="100" w:afterAutospacing="1"/>
        <w:jc w:val="both"/>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В соответствии с п. 8 постановления Правительства Российской Федерации от 21.01.2004 года № 24 "Об утверждении стандартов раскрытия информации субъектами оптового и розничных рынков электрической энергии"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tbl>
      <w:tblPr>
        <w:tblW w:w="5000" w:type="pct"/>
        <w:tblCellMar>
          <w:left w:w="0" w:type="dxa"/>
          <w:right w:w="0" w:type="dxa"/>
        </w:tblCellMar>
        <w:tblLook w:val="04A0" w:firstRow="1" w:lastRow="0" w:firstColumn="1" w:lastColumn="0" w:noHBand="0" w:noVBand="1"/>
      </w:tblPr>
      <w:tblGrid>
        <w:gridCol w:w="967"/>
        <w:gridCol w:w="1399"/>
        <w:gridCol w:w="946"/>
        <w:gridCol w:w="3338"/>
        <w:gridCol w:w="6020"/>
        <w:gridCol w:w="3816"/>
      </w:tblGrid>
      <w:tr w:rsidR="007941C0" w:rsidRPr="00657523" w:rsidTr="007941C0">
        <w:tc>
          <w:tcPr>
            <w:tcW w:w="105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Постановление №24</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Периодичность и сроки раскрытия информации</w:t>
            </w:r>
          </w:p>
        </w:tc>
        <w:tc>
          <w:tcPr>
            <w:tcW w:w="2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Содержание</w:t>
            </w:r>
          </w:p>
        </w:tc>
        <w:tc>
          <w:tcPr>
            <w:tcW w:w="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Ссылка для скачивания документа</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Пункт</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Подпункт</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shd w:val="clear" w:color="auto" w:fill="FFFFFF"/>
              </w:rPr>
              <w:t>Абзац</w:t>
            </w:r>
          </w:p>
        </w:tc>
        <w:tc>
          <w:tcPr>
            <w:tcW w:w="0" w:type="auto"/>
            <w:vMerge/>
            <w:tcBorders>
              <w:top w:val="single" w:sz="8" w:space="0" w:color="auto"/>
              <w:left w:val="nil"/>
              <w:bottom w:val="single" w:sz="8" w:space="0" w:color="auto"/>
              <w:right w:val="single" w:sz="8" w:space="0" w:color="auto"/>
            </w:tcBorders>
            <w:vAlign w:val="center"/>
            <w:hideMark/>
          </w:tcPr>
          <w:p w:rsidR="007941C0" w:rsidRPr="00657523" w:rsidRDefault="007941C0">
            <w:pPr>
              <w:rPr>
                <w:rFonts w:ascii="Times New Roman" w:hAnsi="Times New Roman" w:cs="Times New Roman"/>
                <w:color w:val="333333"/>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941C0" w:rsidRPr="00657523" w:rsidRDefault="007941C0">
            <w:pPr>
              <w:rPr>
                <w:rFonts w:ascii="Times New Roman" w:hAnsi="Times New Roman" w:cs="Times New Roman"/>
                <w:color w:val="333333"/>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7941C0" w:rsidRPr="00657523" w:rsidRDefault="007941C0">
            <w:pPr>
              <w:rPr>
                <w:rFonts w:ascii="Times New Roman" w:hAnsi="Times New Roman" w:cs="Times New Roman"/>
                <w:color w:val="333333"/>
                <w:sz w:val="28"/>
                <w:szCs w:val="28"/>
              </w:rPr>
            </w:pP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а</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 xml:space="preserve">ежегодно, до </w:t>
            </w:r>
            <w:bookmarkStart w:id="0" w:name="_GoBack"/>
            <w:bookmarkEnd w:id="0"/>
            <w:r w:rsidRPr="00657523">
              <w:rPr>
                <w:rFonts w:ascii="Times New Roman" w:hAnsi="Times New Roman" w:cs="Times New Roman"/>
                <w:color w:val="FF0000"/>
                <w:sz w:val="28"/>
                <w:szCs w:val="28"/>
              </w:rPr>
              <w:t>1 марта</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6" w:history="1">
              <w:r w:rsidRPr="00657523">
                <w:rPr>
                  <w:rStyle w:val="a3"/>
                  <w:rFonts w:ascii="Times New Roman" w:hAnsi="Times New Roman" w:cs="Times New Roman"/>
                  <w:color w:val="FF0000"/>
                  <w:sz w:val="28"/>
                  <w:szCs w:val="28"/>
                  <w:u w:val="none"/>
                </w:rPr>
                <w:t>Ссылка на тариф по передаче</w:t>
              </w:r>
            </w:hyperlink>
          </w:p>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7" w:history="1">
              <w:r w:rsidRPr="00657523">
                <w:rPr>
                  <w:rStyle w:val="a3"/>
                  <w:rFonts w:ascii="Times New Roman" w:hAnsi="Times New Roman" w:cs="Times New Roman"/>
                  <w:color w:val="FF0000"/>
                  <w:sz w:val="28"/>
                  <w:szCs w:val="28"/>
                  <w:u w:val="none"/>
                </w:rPr>
                <w:t>Ссылка на тариф по присоединению</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8"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11б.2) о балансе электрической энергии и мощности;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9"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11б.3) об отпуске электроэнергии в сеть и </w:t>
            </w:r>
            <w:r w:rsidRPr="00657523">
              <w:rPr>
                <w:rFonts w:ascii="Times New Roman" w:hAnsi="Times New Roman" w:cs="Times New Roman"/>
                <w:color w:val="333333"/>
                <w:sz w:val="28"/>
                <w:szCs w:val="28"/>
              </w:rPr>
              <w:lastRenderedPageBreak/>
              <w:t>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0"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11б.4)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1"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11б.5)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2"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6</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11б.6) о затратах на оплату потерь, в том числе:</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3"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7</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11б.7) о затратах сетевой организации на покупку потерь в собственных сетях;</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4"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8</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11б.8) 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5"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9</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11б.9) о перечне мероприятий по снижению размеров потерь в сетях, а также о сроках их исполнения и источниках финансирования;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6"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11б.10) о закупке сетевыми организациями электрической энергии для компенсации потерь в сетях и ее стоимости;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7"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11б.11) о размере фактических потерь, оплачиваемых покупателями при осуществлении расчетов за электрическую энергию по уровням напряжения;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Договорных отношений с покупателями у МУП «Электротепловые сети»</w:t>
            </w:r>
            <w:r w:rsidRPr="00657523">
              <w:rPr>
                <w:rFonts w:ascii="Times New Roman" w:hAnsi="Times New Roman" w:cs="Times New Roman"/>
                <w:color w:val="FF0000"/>
                <w:sz w:val="28"/>
                <w:szCs w:val="28"/>
              </w:rPr>
              <w:t> нет</w:t>
            </w:r>
            <w:r w:rsidRPr="00657523">
              <w:rPr>
                <w:rFonts w:ascii="Times New Roman" w:hAnsi="Times New Roman" w:cs="Times New Roman"/>
                <w:color w:val="000000"/>
                <w:sz w:val="28"/>
                <w:szCs w:val="28"/>
              </w:rPr>
              <w:t>.</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12</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11б.12) 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8"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13</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11б.13) о техническом состоянии сетей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Техническая изношенность парка электротехнического оборудования электросетевого хозяйства  МУП «ЭТС» составляет 80-90% .</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14</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11б.14)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19"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b/>
                <w:bCs/>
                <w:color w:val="0000FF"/>
                <w:sz w:val="28"/>
                <w:szCs w:val="28"/>
              </w:rPr>
              <w:t>В отношении подстанций и распределительных пунктов напряжением 35 кВ и выше: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В отношении подстанций и распределительных пунктов напряжением 35 кВ и выше: 11д)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Оборудование данного уровня </w:t>
            </w:r>
            <w:r w:rsidRPr="00657523">
              <w:rPr>
                <w:rFonts w:ascii="Times New Roman" w:hAnsi="Times New Roman" w:cs="Times New Roman"/>
                <w:color w:val="FF0000"/>
                <w:sz w:val="28"/>
                <w:szCs w:val="28"/>
              </w:rPr>
              <w:t>отсутствует</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з</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11з. о способах приобретения, стоимости и объемах товаров , необходимых для оказания услуг по передаче электроэнергии, включая информацию: - о корпоративных правилах осуществления закупок (включая использование конкурсов, аукционов); - о проведении закупок товаров, необходимых для производства регулируемых услуг ( включая использование конкурсов, аукционов ), с указанием наименований товаров и </w:t>
            </w:r>
            <w:r w:rsidRPr="00657523">
              <w:rPr>
                <w:rFonts w:ascii="Times New Roman" w:hAnsi="Times New Roman" w:cs="Times New Roman"/>
                <w:color w:val="333333"/>
                <w:sz w:val="28"/>
                <w:szCs w:val="28"/>
              </w:rPr>
              <w:lastRenderedPageBreak/>
              <w:t>предполагаемых объемов закупок;</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0"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ежегодно, до 1 марта</w:t>
            </w:r>
          </w:p>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 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1"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w:t>
            </w:r>
            <w:r w:rsidRPr="00657523">
              <w:rPr>
                <w:rFonts w:ascii="Times New Roman" w:hAnsi="Times New Roman" w:cs="Times New Roman"/>
                <w:color w:val="333333"/>
                <w:sz w:val="28"/>
                <w:szCs w:val="28"/>
              </w:rPr>
              <w:lastRenderedPageBreak/>
              <w:t xml:space="preserve">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w:t>
            </w:r>
            <w:r w:rsidRPr="00657523">
              <w:rPr>
                <w:rFonts w:ascii="Times New Roman" w:hAnsi="Times New Roman" w:cs="Times New Roman"/>
                <w:color w:val="333333"/>
                <w:sz w:val="28"/>
                <w:szCs w:val="28"/>
              </w:rPr>
              <w:lastRenderedPageBreak/>
              <w:t xml:space="preserve">Идентификатор инвестиционного проекта определяется субъектом рынков электрической энергии однократно в соответствии с методическими указаниями,по определению субъектами рынков идентификаторов инвестиционных проектов,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критериям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w:t>
            </w:r>
            <w:r w:rsidRPr="00657523">
              <w:rPr>
                <w:rFonts w:ascii="Times New Roman" w:hAnsi="Times New Roman" w:cs="Times New Roman"/>
                <w:color w:val="333333"/>
                <w:sz w:val="28"/>
                <w:szCs w:val="28"/>
              </w:rPr>
              <w:lastRenderedPageBreak/>
              <w:t>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утверждаемыми Министерством энергетики Российской Федерации;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2"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3"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w:t>
            </w:r>
            <w:r w:rsidRPr="00657523">
              <w:rPr>
                <w:rFonts w:ascii="Times New Roman" w:hAnsi="Times New Roman" w:cs="Times New Roman"/>
                <w:color w:val="333333"/>
                <w:sz w:val="28"/>
                <w:szCs w:val="28"/>
              </w:rPr>
              <w:lastRenderedPageBreak/>
              <w:t>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4"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результаты расчетов объемов финансовых потребностей, необходимых для строительства (реконструкции)</w:t>
            </w:r>
            <w:r w:rsidRPr="00657523">
              <w:rPr>
                <w:rFonts w:ascii="Times New Roman" w:hAnsi="Times New Roman" w:cs="Times New Roman"/>
                <w:color w:val="333333"/>
                <w:sz w:val="28"/>
                <w:szCs w:val="28"/>
              </w:rPr>
              <w:br/>
              <w:t>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5"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6</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план ввода основных средств в натуральном и стоимостном выражении с разделением по </w:t>
            </w:r>
            <w:r w:rsidRPr="00657523">
              <w:rPr>
                <w:rFonts w:ascii="Times New Roman" w:hAnsi="Times New Roman" w:cs="Times New Roman"/>
                <w:color w:val="333333"/>
                <w:sz w:val="28"/>
                <w:szCs w:val="28"/>
              </w:rPr>
              <w:lastRenderedPageBreak/>
              <w:t>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6"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7</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7"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8</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w:t>
            </w:r>
            <w:r w:rsidRPr="00657523">
              <w:rPr>
                <w:rFonts w:ascii="Times New Roman" w:hAnsi="Times New Roman" w:cs="Times New Roman"/>
                <w:color w:val="333333"/>
                <w:sz w:val="28"/>
                <w:szCs w:val="28"/>
              </w:rPr>
              <w:lastRenderedPageBreak/>
              <w:t>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8"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9</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пунктом 11(8) настоящего документа;</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29"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10</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0"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w:t>
            </w:r>
            <w:r w:rsidRPr="00657523">
              <w:rPr>
                <w:rFonts w:ascii="Times New Roman" w:hAnsi="Times New Roman" w:cs="Times New Roman"/>
                <w:color w:val="333333"/>
                <w:sz w:val="28"/>
                <w:szCs w:val="28"/>
              </w:rPr>
              <w:lastRenderedPageBreak/>
              <w:t>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1"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12</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2"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13</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копию решения об одобрении проекта инвестиционной программы советом директоров (наблюдательным советом) сетевой </w:t>
            </w:r>
            <w:r w:rsidRPr="00657523">
              <w:rPr>
                <w:rFonts w:ascii="Times New Roman" w:hAnsi="Times New Roman" w:cs="Times New Roman"/>
                <w:color w:val="333333"/>
                <w:sz w:val="28"/>
                <w:szCs w:val="28"/>
              </w:rPr>
              <w:lastRenderedPageBreak/>
              <w:t>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3"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14</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4"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5"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16</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предусмотренными пунктом 5 постановления </w:t>
            </w:r>
            <w:r w:rsidRPr="00657523">
              <w:rPr>
                <w:rFonts w:ascii="Times New Roman" w:hAnsi="Times New Roman" w:cs="Times New Roman"/>
                <w:color w:val="333333"/>
                <w:sz w:val="28"/>
                <w:szCs w:val="28"/>
              </w:rPr>
              <w:lastRenderedPageBreak/>
              <w:t>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6"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17</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7"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 Формы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информации,раскрываются согласно приложениям N 1 - 19 к Приказу Минэнерго России от 05.05.2016 N 380 "Об утверждении </w:t>
            </w:r>
            <w:r w:rsidRPr="00657523">
              <w:rPr>
                <w:rFonts w:ascii="Times New Roman" w:hAnsi="Times New Roman" w:cs="Times New Roman"/>
                <w:color w:val="333333"/>
                <w:sz w:val="28"/>
                <w:szCs w:val="28"/>
              </w:rPr>
              <w:lastRenderedPageBreak/>
              <w:t>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(далее-Приказ Минэнерго № 380);</w:t>
            </w:r>
            <w:r w:rsidRPr="00657523">
              <w:rPr>
                <w:rFonts w:ascii="Times New Roman" w:hAnsi="Times New Roman" w:cs="Times New Roman"/>
                <w:color w:val="333333"/>
                <w:sz w:val="28"/>
                <w:szCs w:val="28"/>
              </w:rPr>
              <w:br/>
              <w:t xml:space="preserve">Правила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w:t>
            </w:r>
            <w:r w:rsidRPr="00657523">
              <w:rPr>
                <w:rFonts w:ascii="Times New Roman" w:hAnsi="Times New Roman" w:cs="Times New Roman"/>
                <w:color w:val="333333"/>
                <w:sz w:val="28"/>
                <w:szCs w:val="28"/>
              </w:rPr>
              <w:lastRenderedPageBreak/>
              <w:t>раскрытия информации, раскрываются согласно приложению N 20 к Приказу Минэнерго № 380;</w:t>
            </w:r>
            <w:r w:rsidRPr="00657523">
              <w:rPr>
                <w:rFonts w:ascii="Times New Roman" w:hAnsi="Times New Roman" w:cs="Times New Roman"/>
                <w:color w:val="333333"/>
                <w:sz w:val="28"/>
                <w:szCs w:val="28"/>
              </w:rPr>
              <w:br/>
              <w:t>Требования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раскрываются согласно приложению N 21 к Приказу Минэнерго № 380.</w:t>
            </w:r>
            <w:r w:rsidRPr="00657523">
              <w:rPr>
                <w:rFonts w:ascii="Times New Roman" w:hAnsi="Times New Roman" w:cs="Times New Roman"/>
                <w:color w:val="333333"/>
                <w:sz w:val="28"/>
                <w:szCs w:val="28"/>
              </w:rPr>
              <w:br/>
              <w:t>Информация, указанная в абзацах одиннадцатом - семнадцатом подпункта "ж" пункта 11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FF0000"/>
                <w:sz w:val="28"/>
                <w:szCs w:val="28"/>
              </w:rPr>
              <w:lastRenderedPageBreak/>
              <w:t> </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ж</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lastRenderedPageBreak/>
              <w:t>ежегодно, до 1 апреля,</w:t>
            </w:r>
            <w:r w:rsidRPr="00657523">
              <w:rPr>
                <w:rFonts w:ascii="Times New Roman" w:hAnsi="Times New Roman" w:cs="Times New Roman"/>
                <w:color w:val="000000"/>
                <w:sz w:val="28"/>
                <w:szCs w:val="28"/>
              </w:rPr>
              <w:t> по результатам исполнения инвестиционной программы за предыдущий календарный</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год, а также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ежеквартально</w:t>
            </w:r>
            <w:r w:rsidRPr="00657523">
              <w:rPr>
                <w:rFonts w:ascii="Times New Roman" w:hAnsi="Times New Roman" w:cs="Times New Roman"/>
                <w:color w:val="000000"/>
                <w:sz w:val="28"/>
                <w:szCs w:val="28"/>
              </w:rPr>
              <w:t xml:space="preserve"> не позднее 45 дней после окончания отчетного </w:t>
            </w:r>
            <w:r w:rsidRPr="00657523">
              <w:rPr>
                <w:rFonts w:ascii="Times New Roman" w:hAnsi="Times New Roman" w:cs="Times New Roman"/>
                <w:color w:val="000000"/>
                <w:sz w:val="28"/>
                <w:szCs w:val="28"/>
              </w:rPr>
              <w:lastRenderedPageBreak/>
              <w:t>квартала</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ж(1)) об отчетах о реализации инвестиционной программы и об обосновывающих их материалах, включая:</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отчет о реализации инвестиционной программы, сформированный с распределением по перечням инвестиционных проектов, с указанием фактических:</w:t>
            </w:r>
            <w:r w:rsidRPr="00657523">
              <w:rPr>
                <w:rFonts w:ascii="Times New Roman" w:hAnsi="Times New Roman" w:cs="Times New Roman"/>
                <w:color w:val="333333"/>
                <w:sz w:val="28"/>
                <w:szCs w:val="28"/>
              </w:rPr>
              <w:br/>
              <w:t xml:space="preserve">- введенной (выведенной) мощности и (или) других характеристик объектов инвестиционной деятельности, </w:t>
            </w:r>
            <w:r w:rsidRPr="00657523">
              <w:rPr>
                <w:rFonts w:ascii="Times New Roman" w:hAnsi="Times New Roman" w:cs="Times New Roman"/>
                <w:color w:val="333333"/>
                <w:sz w:val="28"/>
                <w:szCs w:val="28"/>
              </w:rPr>
              <w:lastRenderedPageBreak/>
              <w:t>предусмотренных соответствующими инвестиционными проектами, а также дат ввода (вывода) указанных объектов;</w:t>
            </w:r>
            <w:r w:rsidRPr="00657523">
              <w:rPr>
                <w:rFonts w:ascii="Times New Roman" w:hAnsi="Times New Roman" w:cs="Times New Roman"/>
                <w:color w:val="333333"/>
                <w:sz w:val="28"/>
                <w:szCs w:val="28"/>
              </w:rPr>
              <w:br/>
              <w:t>- объемов финансирования и освоения капитальных вложений, а также источников финансирования инвестиционных проектов инвестиционной программы;</w:t>
            </w:r>
            <w:r w:rsidRPr="00657523">
              <w:rPr>
                <w:rFonts w:ascii="Times New Roman" w:hAnsi="Times New Roman" w:cs="Times New Roman"/>
                <w:color w:val="333333"/>
                <w:sz w:val="28"/>
                <w:szCs w:val="28"/>
              </w:rPr>
              <w:br/>
              <w:t>- объемов ввода объектов основных средств в натуральном и стоимостном выражении по инвестиционным проектам инвестиционной программы;</w:t>
            </w:r>
            <w:r w:rsidRPr="00657523">
              <w:rPr>
                <w:rFonts w:ascii="Times New Roman" w:hAnsi="Times New Roman" w:cs="Times New Roman"/>
                <w:color w:val="333333"/>
                <w:sz w:val="28"/>
                <w:szCs w:val="28"/>
              </w:rPr>
              <w:br/>
              <w:t>- 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r w:rsidRPr="00657523">
              <w:rPr>
                <w:rFonts w:ascii="Times New Roman" w:hAnsi="Times New Roman" w:cs="Times New Roman"/>
                <w:color w:val="333333"/>
                <w:sz w:val="28"/>
                <w:szCs w:val="28"/>
              </w:rPr>
              <w:br/>
              <w:t>- 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r w:rsidRPr="00657523">
              <w:rPr>
                <w:rFonts w:ascii="Times New Roman" w:hAnsi="Times New Roman" w:cs="Times New Roman"/>
                <w:color w:val="333333"/>
                <w:sz w:val="28"/>
                <w:szCs w:val="28"/>
              </w:rPr>
              <w:br/>
              <w:t xml:space="preserve">- отчет о выполненных закупках товаров, работ </w:t>
            </w:r>
            <w:r w:rsidRPr="00657523">
              <w:rPr>
                <w:rFonts w:ascii="Times New Roman" w:hAnsi="Times New Roman" w:cs="Times New Roman"/>
                <w:color w:val="333333"/>
                <w:sz w:val="28"/>
                <w:szCs w:val="28"/>
              </w:rPr>
              <w:lastRenderedPageBreak/>
              <w:t>и услуг для реализации утвержденной инвестиционной программы с распределением по каждому инвестиционному проекту;</w:t>
            </w:r>
            <w:r w:rsidRPr="00657523">
              <w:rPr>
                <w:rFonts w:ascii="Times New Roman" w:hAnsi="Times New Roman" w:cs="Times New Roman"/>
                <w:color w:val="333333"/>
                <w:sz w:val="28"/>
                <w:szCs w:val="28"/>
              </w:rPr>
              <w:br/>
              <w:t>- отчет об исполнении финансового плана субъекта электроэнергетики;</w:t>
            </w:r>
            <w:r w:rsidRPr="00657523">
              <w:rPr>
                <w:rFonts w:ascii="Times New Roman" w:hAnsi="Times New Roman" w:cs="Times New Roman"/>
                <w:color w:val="333333"/>
                <w:sz w:val="28"/>
                <w:szCs w:val="28"/>
              </w:rPr>
              <w:br/>
              <w:t>паспорта инвестиционных проектов, содержащие информацию, предусмотренную пунктом 11(8) настоящего документа, по состоянию на отчетную дату;</w:t>
            </w:r>
            <w:r w:rsidRPr="00657523">
              <w:rPr>
                <w:rFonts w:ascii="Times New Roman" w:hAnsi="Times New Roman" w:cs="Times New Roman"/>
                <w:color w:val="333333"/>
                <w:sz w:val="28"/>
                <w:szCs w:val="28"/>
              </w:rPr>
              <w:b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пунктом 5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Информация, указанная в абзацах втором - десятом подпункта "ж(1)" пункта 11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w:t>
            </w:r>
            <w:r w:rsidRPr="00657523">
              <w:rPr>
                <w:rFonts w:ascii="Times New Roman" w:hAnsi="Times New Roman" w:cs="Times New Roman"/>
                <w:color w:val="333333"/>
                <w:sz w:val="28"/>
                <w:szCs w:val="28"/>
              </w:rPr>
              <w:lastRenderedPageBreak/>
              <w:t>Российской Федерации по согласованию с Министерством связи и массовых коммуникаций Российской Федерации.</w:t>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8" w:history="1">
              <w:r w:rsidRPr="00657523">
                <w:rPr>
                  <w:rStyle w:val="a3"/>
                  <w:rFonts w:ascii="Times New Roman" w:hAnsi="Times New Roman" w:cs="Times New Roman"/>
                  <w:color w:val="FF0000"/>
                  <w:sz w:val="28"/>
                  <w:szCs w:val="28"/>
                  <w:u w:val="none"/>
                </w:rPr>
                <w:t>Ссылка</w:t>
              </w:r>
            </w:hyperlink>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Ссылка</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Ссылка</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Ссылка</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lastRenderedPageBreak/>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Ссылка</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9</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ежегодно, до 1 апреля </w:t>
            </w:r>
            <w:r w:rsidRPr="00657523">
              <w:rPr>
                <w:rFonts w:ascii="Times New Roman" w:hAnsi="Times New Roman" w:cs="Times New Roman"/>
                <w:color w:val="000000"/>
                <w:sz w:val="28"/>
                <w:szCs w:val="28"/>
              </w:rPr>
              <w:t>(за предыдущий период регулирования)</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9б) структура и объем затрат на производство и реализацию товаров (работ, услуг); 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39"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9</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в</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9в)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 - подконтрольные (операционные) и не подконтрольные расходы, включаемые в НВВ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w:t>
            </w:r>
            <w:r w:rsidRPr="00657523">
              <w:rPr>
                <w:rFonts w:ascii="Times New Roman" w:hAnsi="Times New Roman" w:cs="Times New Roman"/>
                <w:color w:val="333333"/>
                <w:sz w:val="28"/>
                <w:szCs w:val="28"/>
              </w:rPr>
              <w:lastRenderedPageBreak/>
              <w:t>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 - отчет о движении активов, включающий балансовую стоимость активов на начало года, балансовую стоимость активов на конец года, а так же информацию о выбытии активов в течении года; - отчет о вводе активов в течение года, в том числе за счет переоценки, модернизации, реконструкции, строительства и приобретения нового оборудования; Информация, указанная в п. 9 б Стандартов, должна быть раскрыта по форме, утвержденной Приказом ФСТ России от 24.10.2014г. № 1831– э «Об утверждении форм раскрытия информации субъектами рынков электрической энергии и мощности, являющимися субъектами естественных монополий».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данный метод </w:t>
            </w:r>
            <w:r w:rsidRPr="00657523">
              <w:rPr>
                <w:rFonts w:ascii="Times New Roman" w:hAnsi="Times New Roman" w:cs="Times New Roman"/>
                <w:color w:val="FF0000"/>
                <w:sz w:val="28"/>
                <w:szCs w:val="28"/>
              </w:rPr>
              <w:t>не установлен</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л</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11л) о качестве обслуживания потребителей услуг сетевой организации; Информация указанная в п. 11л Стандартов раскрывается по </w:t>
            </w:r>
            <w:r w:rsidRPr="00657523">
              <w:rPr>
                <w:rFonts w:ascii="Times New Roman" w:hAnsi="Times New Roman" w:cs="Times New Roman"/>
                <w:color w:val="333333"/>
                <w:sz w:val="28"/>
                <w:szCs w:val="28"/>
              </w:rPr>
              <w:lastRenderedPageBreak/>
              <w:t>формам Приложение № 7 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0"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9</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а</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ежегодно (за предыдущий период регулирования)</w:t>
            </w:r>
            <w:r w:rsidRPr="00657523">
              <w:rPr>
                <w:rFonts w:ascii="Times New Roman" w:hAnsi="Times New Roman" w:cs="Times New Roman"/>
                <w:color w:val="000000"/>
                <w:sz w:val="28"/>
                <w:szCs w:val="28"/>
              </w:rPr>
              <w:t xml:space="preserve"> 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на официальном сайте в сети "Интернет", определяемом Правительством Российской Федерации для раскрытия информации об </w:t>
            </w:r>
            <w:r w:rsidRPr="00657523">
              <w:rPr>
                <w:rFonts w:ascii="Times New Roman" w:hAnsi="Times New Roman" w:cs="Times New Roman"/>
                <w:color w:val="000000"/>
                <w:sz w:val="28"/>
                <w:szCs w:val="28"/>
              </w:rPr>
              <w:lastRenderedPageBreak/>
              <w:t>инвестиционных программах указанных субъектов электроэнергетики, ежегодно,</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не позднее 1 апреля. </w:t>
            </w:r>
            <w:r w:rsidRPr="00657523">
              <w:rPr>
                <w:rFonts w:ascii="Times New Roman" w:hAnsi="Times New Roman" w:cs="Times New Roman"/>
                <w:color w:val="FF0000"/>
                <w:sz w:val="28"/>
                <w:szCs w:val="28"/>
              </w:rPr>
              <w:br/>
            </w:r>
            <w:r w:rsidRPr="00657523">
              <w:rPr>
                <w:rFonts w:ascii="Times New Roman" w:hAnsi="Times New Roman" w:cs="Times New Roman"/>
                <w:color w:val="333333"/>
                <w:sz w:val="28"/>
                <w:szCs w:val="28"/>
              </w:rP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подпункте "а" пункта 9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w:t>
            </w:r>
            <w:r w:rsidRPr="00657523">
              <w:rPr>
                <w:rFonts w:ascii="Times New Roman" w:hAnsi="Times New Roman" w:cs="Times New Roman"/>
                <w:color w:val="333333"/>
                <w:sz w:val="28"/>
                <w:szCs w:val="28"/>
              </w:rPr>
              <w:lastRenderedPageBreak/>
              <w:t>и (или) в официальном печатном издании ежегодно, </w:t>
            </w:r>
            <w:r w:rsidRPr="00657523">
              <w:rPr>
                <w:rFonts w:ascii="Times New Roman" w:hAnsi="Times New Roman" w:cs="Times New Roman"/>
                <w:color w:val="FF0000"/>
                <w:sz w:val="28"/>
                <w:szCs w:val="28"/>
              </w:rPr>
              <w:t>не позднее 1 июня.</w:t>
            </w:r>
            <w:r w:rsidRPr="00657523">
              <w:rPr>
                <w:rFonts w:ascii="Times New Roman" w:hAnsi="Times New Roman" w:cs="Times New Roman"/>
                <w:color w:val="000000"/>
                <w:sz w:val="28"/>
                <w:szCs w:val="28"/>
              </w:rPr>
              <w:br/>
            </w:r>
            <w:r w:rsidRPr="00657523">
              <w:rPr>
                <w:rFonts w:ascii="Times New Roman" w:hAnsi="Times New Roman" w:cs="Times New Roman"/>
                <w:color w:val="000000"/>
                <w:sz w:val="28"/>
                <w:szCs w:val="28"/>
              </w:rPr>
              <w:br/>
            </w:r>
            <w:r w:rsidRPr="00657523">
              <w:rPr>
                <w:rFonts w:ascii="Times New Roman" w:hAnsi="Times New Roman" w:cs="Times New Roman"/>
                <w:color w:val="000000"/>
                <w:sz w:val="28"/>
                <w:szCs w:val="28"/>
              </w:rPr>
              <w:br/>
            </w:r>
            <w:r w:rsidRPr="00657523">
              <w:rPr>
                <w:rFonts w:ascii="Times New Roman" w:hAnsi="Times New Roman" w:cs="Times New Roman"/>
                <w:color w:val="000000"/>
                <w:sz w:val="28"/>
                <w:szCs w:val="28"/>
              </w:rPr>
              <w:br/>
            </w:r>
            <w:r w:rsidRPr="00657523">
              <w:rPr>
                <w:rFonts w:ascii="Times New Roman" w:hAnsi="Times New Roman" w:cs="Times New Roman"/>
                <w:color w:val="000000"/>
                <w:sz w:val="28"/>
                <w:szCs w:val="28"/>
              </w:rPr>
              <w:br/>
            </w:r>
            <w:r w:rsidRPr="00657523">
              <w:rPr>
                <w:rFonts w:ascii="Times New Roman" w:hAnsi="Times New Roman" w:cs="Times New Roman"/>
                <w:color w:val="000000"/>
                <w:sz w:val="28"/>
                <w:szCs w:val="28"/>
              </w:rPr>
              <w:br/>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9а) годовая финансовая (бухгалтерская) отчетность, а так же аудиторское заключение (в случае, если в соответствием с законодательством РФ осуществлялась аудиторская проверка);</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1"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9</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г</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За 10 дней </w:t>
            </w:r>
            <w:r w:rsidRPr="00657523">
              <w:rPr>
                <w:rFonts w:ascii="Times New Roman" w:hAnsi="Times New Roman" w:cs="Times New Roman"/>
                <w:color w:val="000000"/>
                <w:sz w:val="28"/>
                <w:szCs w:val="28"/>
              </w:rPr>
              <w:t>до предоставления в Министерство тарифного регулирования и энергетики предложения об установлении тарифов или их предельных уровней</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9г)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Информация, указанная в п. 9 г Стандартов, должна быть раскрыта по форме Приложения № 1 к Стандартам, утвержденной Приказом Правительства Российской Федерации от 09.08.2014 г. № 787 " О внесении изменений в некоторые акты Правительства Российской Федерации"</w:t>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lastRenderedPageBreak/>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2"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а (2)</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За 10 дней</w:t>
            </w:r>
            <w:r w:rsidRPr="00657523">
              <w:rPr>
                <w:rFonts w:ascii="Times New Roman" w:hAnsi="Times New Roman" w:cs="Times New Roman"/>
                <w:color w:val="000000"/>
                <w:sz w:val="28"/>
                <w:szCs w:val="28"/>
              </w:rPr>
              <w:t> до предоставления в Министерство тарифного регулирования и энергетики прогнозных сведений о расходах за технологическое присоединение на очередной календарный год.</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 а(2)) о прогнозных сведениях о расходах за технологическое присоединение на очередной календарный год - для территориальных сетевых организаций:</w:t>
            </w:r>
            <w:r w:rsidRPr="00657523">
              <w:rPr>
                <w:rFonts w:ascii="Times New Roman" w:hAnsi="Times New Roman" w:cs="Times New Roman"/>
                <w:color w:val="333333"/>
                <w:sz w:val="28"/>
                <w:szCs w:val="28"/>
              </w:rPr>
              <w:br/>
              <w:t>Территориальные сетевые организации раскрывают:</w:t>
            </w:r>
            <w:r w:rsidRPr="00657523">
              <w:rPr>
                <w:rFonts w:ascii="Times New Roman" w:hAnsi="Times New Roman" w:cs="Times New Roman"/>
                <w:color w:val="333333"/>
                <w:sz w:val="28"/>
                <w:szCs w:val="28"/>
              </w:rPr>
              <w:br/>
              <w:t>информацию о прогнозных сведениях о расходах за технологическое присоединение, указанную в подпункте "а(2)" пункта 11 настоящего документа, по форме согласно приложению N 2;</w:t>
            </w:r>
            <w:r w:rsidRPr="00657523">
              <w:rPr>
                <w:rFonts w:ascii="Times New Roman" w:hAnsi="Times New Roman" w:cs="Times New Roman"/>
                <w:color w:val="333333"/>
                <w:sz w:val="28"/>
                <w:szCs w:val="28"/>
              </w:rPr>
              <w:br/>
              <w:t>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приложению N 3;</w:t>
            </w:r>
            <w:r w:rsidRPr="00657523">
              <w:rPr>
                <w:rFonts w:ascii="Times New Roman" w:hAnsi="Times New Roman" w:cs="Times New Roman"/>
                <w:color w:val="333333"/>
                <w:sz w:val="28"/>
                <w:szCs w:val="28"/>
              </w:rPr>
              <w:br/>
              <w:t>информацию о расходах на мероприятия, осуществляемые при технологическом присоединении, по форме согласно приложению N 4;</w:t>
            </w:r>
            <w:r w:rsidRPr="00657523">
              <w:rPr>
                <w:rFonts w:ascii="Times New Roman" w:hAnsi="Times New Roman" w:cs="Times New Roman"/>
                <w:color w:val="333333"/>
                <w:sz w:val="28"/>
                <w:szCs w:val="28"/>
              </w:rPr>
              <w:br/>
              <w:t xml:space="preserve">информацию о расчете необходимой валовой </w:t>
            </w:r>
            <w:r w:rsidRPr="00657523">
              <w:rPr>
                <w:rFonts w:ascii="Times New Roman" w:hAnsi="Times New Roman" w:cs="Times New Roman"/>
                <w:color w:val="333333"/>
                <w:sz w:val="28"/>
                <w:szCs w:val="28"/>
              </w:rPr>
              <w:lastRenderedPageBreak/>
              <w:t>выручки сетевой организации на технологическое присоединение по форме согласно приложению N 5;</w:t>
            </w:r>
            <w:r w:rsidRPr="00657523">
              <w:rPr>
                <w:rFonts w:ascii="Times New Roman" w:hAnsi="Times New Roman" w:cs="Times New Roman"/>
                <w:color w:val="333333"/>
                <w:sz w:val="28"/>
                <w:szCs w:val="28"/>
              </w:rPr>
              <w:br/>
              <w:t>информацию о фактических средних данных о присоединенных объемах максимальной мощности за 3 предыдущих года по каждому мероприятию по форме согласно приложению N 6;</w:t>
            </w:r>
            <w:r w:rsidRPr="00657523">
              <w:rPr>
                <w:rFonts w:ascii="Times New Roman" w:hAnsi="Times New Roman" w:cs="Times New Roman"/>
                <w:color w:val="333333"/>
                <w:sz w:val="28"/>
                <w:szCs w:val="28"/>
              </w:rPr>
              <w:br/>
              <w:t>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приложению N 7;</w:t>
            </w:r>
            <w:r w:rsidRPr="00657523">
              <w:rPr>
                <w:rFonts w:ascii="Times New Roman" w:hAnsi="Times New Roman" w:cs="Times New Roman"/>
                <w:color w:val="333333"/>
                <w:sz w:val="28"/>
                <w:szCs w:val="28"/>
              </w:rPr>
              <w:br/>
              <w:t>информацию об осуществлении технологического присоединения по договорам, заключенным за текущий год, по форме согласно приложению N 8;</w:t>
            </w:r>
            <w:r w:rsidRPr="00657523">
              <w:rPr>
                <w:rFonts w:ascii="Times New Roman" w:hAnsi="Times New Roman" w:cs="Times New Roman"/>
                <w:color w:val="333333"/>
                <w:sz w:val="28"/>
                <w:szCs w:val="28"/>
              </w:rPr>
              <w:br/>
              <w:t>информацию о поданных заявках на технологическое присоединение за текущий год по форме согласно приложению N 9.".</w:t>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r w:rsidRPr="00657523">
              <w:rPr>
                <w:rFonts w:ascii="Times New Roman" w:hAnsi="Times New Roman" w:cs="Times New Roman"/>
                <w:color w:val="333333"/>
                <w:sz w:val="28"/>
                <w:szCs w:val="28"/>
              </w:rPr>
              <w:br/>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3"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г</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2 раза в год,</w:t>
            </w:r>
            <w:r w:rsidRPr="00657523">
              <w:rPr>
                <w:rFonts w:ascii="Times New Roman" w:hAnsi="Times New Roman" w:cs="Times New Roman"/>
                <w:color w:val="000000"/>
                <w:sz w:val="28"/>
                <w:szCs w:val="28"/>
              </w:rPr>
              <w:t> в конце каждого полугодия текущего года</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11г) о результатах контрольных замеров электрических параметров режимов работы оборудования объектов электросетевого </w:t>
            </w:r>
            <w:r w:rsidRPr="00657523">
              <w:rPr>
                <w:rFonts w:ascii="Times New Roman" w:hAnsi="Times New Roman" w:cs="Times New Roman"/>
                <w:color w:val="333333"/>
                <w:sz w:val="28"/>
                <w:szCs w:val="28"/>
              </w:rPr>
              <w:lastRenderedPageBreak/>
              <w:t>хозяйства</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4"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в</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ежемесячно</w:t>
            </w:r>
            <w:r w:rsidRPr="00657523">
              <w:rPr>
                <w:rFonts w:ascii="Times New Roman" w:hAnsi="Times New Roman" w:cs="Times New Roman"/>
                <w:color w:val="000000"/>
                <w:sz w:val="28"/>
                <w:szCs w:val="28"/>
              </w:rPr>
              <w:t> (и по мере обновления информации)</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FF"/>
                <w:sz w:val="28"/>
                <w:szCs w:val="28"/>
              </w:rPr>
              <w:t>В отношении трансформаторных подстанций 35 кВ и выше: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поданных заявок и объема мощности, необходимого для их удовлетворения;</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аннулированных заявок на технологическое присоединение;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выполненных присоединений и присоединенной мощности;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Оборудование данного уровня отсутствует</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18</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11б.18) о вводе в ремонт и выводе из ремонта электросетевых объектов с указанием сроков (сводная информация);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5"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м</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 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МУП "ЭТС" </w:t>
            </w:r>
            <w:r w:rsidRPr="00657523">
              <w:rPr>
                <w:rFonts w:ascii="Times New Roman" w:hAnsi="Times New Roman" w:cs="Times New Roman"/>
                <w:color w:val="FF0000"/>
                <w:sz w:val="28"/>
                <w:szCs w:val="28"/>
              </w:rPr>
              <w:t>не осуществляет</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закуп электрической</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энергии у производителей</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электрической энергии</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(мощности) на розничном</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рынке электрической</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энергии, осуществляющих</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производство электрической</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энергии (мощности) на</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квалифицированных</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генерирующих объектах,</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функционирующих на основе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использования</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возобновляемых источников</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энергии, объемы</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подтверждены сертификатом,</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выданным советом рынка.</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в (1)</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ежеквартально</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11в(1)) о величине резервируемой максимальной мощности, определяемой в соответствии с Правилами не 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Потребители с максимальной мощностью не менее 670 кВт, заключившие договор оказания услуг по передаче электрической энергии с МУП «Электротепловые сети» </w:t>
            </w:r>
            <w:r w:rsidRPr="00657523">
              <w:rPr>
                <w:rFonts w:ascii="Times New Roman" w:hAnsi="Times New Roman" w:cs="Times New Roman"/>
                <w:color w:val="FF0000"/>
                <w:sz w:val="28"/>
                <w:szCs w:val="28"/>
              </w:rPr>
              <w:t>отсутствуют</w:t>
            </w:r>
            <w:r w:rsidRPr="00657523">
              <w:rPr>
                <w:rFonts w:ascii="Times New Roman" w:hAnsi="Times New Roman" w:cs="Times New Roman"/>
                <w:color w:val="000000"/>
                <w:sz w:val="28"/>
                <w:szCs w:val="28"/>
              </w:rPr>
              <w:t>.</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15</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11б.15) об объеме не до поставленной в результате аварийных отключений электрической энергии;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6"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16</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11б.16)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Оборудование данного уровня отсутствует</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б</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17</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11б.17)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7"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е</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в течение 5 рабочих дней </w:t>
            </w:r>
            <w:r w:rsidRPr="00657523">
              <w:rPr>
                <w:rFonts w:ascii="Times New Roman" w:hAnsi="Times New Roman" w:cs="Times New Roman"/>
                <w:color w:val="000000"/>
                <w:sz w:val="28"/>
                <w:szCs w:val="28"/>
              </w:rPr>
              <w:t>со дня изменений</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w:t>
            </w:r>
            <w:r w:rsidRPr="00657523">
              <w:rPr>
                <w:rFonts w:ascii="Times New Roman" w:hAnsi="Times New Roman" w:cs="Times New Roman"/>
                <w:color w:val="333333"/>
                <w:sz w:val="28"/>
                <w:szCs w:val="28"/>
              </w:rPr>
              <w:lastRenderedPageBreak/>
              <w:t>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8"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д</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в течение 7 дней</w:t>
            </w:r>
            <w:r w:rsidRPr="00657523">
              <w:rPr>
                <w:rFonts w:ascii="Times New Roman" w:hAnsi="Times New Roman" w:cs="Times New Roman"/>
                <w:color w:val="000000"/>
                <w:sz w:val="28"/>
                <w:szCs w:val="28"/>
              </w:rPr>
              <w:t> со дня поступления письменного запроса</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В отношении подстанций и распределительных пунктов напряжением ниже 35 кВ:</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49"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в</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в течение 7 дней</w:t>
            </w:r>
            <w:r w:rsidRPr="00657523">
              <w:rPr>
                <w:rFonts w:ascii="Times New Roman" w:hAnsi="Times New Roman" w:cs="Times New Roman"/>
                <w:color w:val="000000"/>
                <w:sz w:val="28"/>
                <w:szCs w:val="28"/>
              </w:rPr>
              <w:t> со дня поступления письменного запроса</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В отношении подстанций и распределительных пунктов напряжением ниже 35 кВ:</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11в) о наличии (об отсутствии) технической возможности доступа к регулируемым товарам (работам, услугам) субъектам естественных монополий и о регистрации и ходе реализации заявок на технологическое присоединение к </w:t>
            </w:r>
            <w:r w:rsidRPr="00657523">
              <w:rPr>
                <w:rFonts w:ascii="Times New Roman" w:hAnsi="Times New Roman" w:cs="Times New Roman"/>
                <w:color w:val="333333"/>
                <w:sz w:val="28"/>
                <w:szCs w:val="28"/>
              </w:rPr>
              <w:lastRenderedPageBreak/>
              <w:t>электрическим сетям, включая информацию, содержащую сводные данные в разрезе субъектов РФ о поданных заявках на технологическое присоединение к эл/сетям и заключенных договорах об осуществлении технологического присоединения к эл/сетям по сетевой компании с указанием количества:</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поданных заявок и объема мощности, необходимого для их удовлетворения;</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заключенных договоров об осуществлении технологического присоединения к эл/сетям, содержащих сведения об объеме присоединяемой мощности, сроке и плате по каждому договору;</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аннулированных заявок на технологическое присоединение;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выполненных присоединений и присоединенной мощности;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50"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а (1)</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в течение 5 рабочих дней </w:t>
            </w:r>
            <w:r w:rsidRPr="00657523">
              <w:rPr>
                <w:rFonts w:ascii="Times New Roman" w:hAnsi="Times New Roman" w:cs="Times New Roman"/>
                <w:color w:val="000000"/>
                <w:sz w:val="28"/>
                <w:szCs w:val="28"/>
              </w:rPr>
              <w:t>со дня поступления в сетевую организацию решения регулирующего органа об установлении тарифов</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 а (1)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w:t>
            </w:r>
            <w:r w:rsidRPr="00657523">
              <w:rPr>
                <w:rFonts w:ascii="Times New Roman" w:hAnsi="Times New Roman" w:cs="Times New Roman"/>
                <w:color w:val="333333"/>
                <w:sz w:val="28"/>
                <w:szCs w:val="28"/>
              </w:rPr>
              <w:lastRenderedPageBreak/>
              <w:t>установлении тарифов, содержащего информацию о размере таких расходов</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lastRenderedPageBreak/>
              <w:t>Ссылка</w:t>
            </w:r>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е (1)</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в течение 5 рабочих дней </w:t>
            </w:r>
            <w:r w:rsidRPr="00657523">
              <w:rPr>
                <w:rFonts w:ascii="Times New Roman" w:hAnsi="Times New Roman" w:cs="Times New Roman"/>
                <w:color w:val="000000"/>
                <w:sz w:val="28"/>
                <w:szCs w:val="28"/>
              </w:rPr>
              <w:t>со дня изменений</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11е(1)) О возможности подачи заявки на осуществление технологического присоединения энергопринимающих устройств заявителя к электрическим сетям (для энергопринимающих устройств максимальная мощность которых составляет до 150 кВт, для временного присоединения ЭПУ напряжением до 35 кВт, для присоединения ЭПУ, максимальная мощность которых составляет менее 15 кВт), а так же к электрическим сетям классом напряжения до 10 к В.</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51"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е (2)</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подлежит доведению до сведения заявителей с момента поступления заявки на технологическое присоединение</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11е(2))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(подаче)напряжения и мощности на объекты заявителя, а так же информацию о </w:t>
            </w:r>
            <w:r w:rsidRPr="00657523">
              <w:rPr>
                <w:rFonts w:ascii="Times New Roman" w:hAnsi="Times New Roman" w:cs="Times New Roman"/>
                <w:color w:val="333333"/>
                <w:sz w:val="28"/>
                <w:szCs w:val="28"/>
              </w:rPr>
              <w:lastRenderedPageBreak/>
              <w:t>составлении и подписании документов о технологическом присоединении;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52"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к</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FF0000"/>
                <w:sz w:val="28"/>
                <w:szCs w:val="28"/>
              </w:rPr>
              <w:t>в течение 5 рабочих дней </w:t>
            </w:r>
            <w:r w:rsidRPr="00657523">
              <w:rPr>
                <w:rFonts w:ascii="Times New Roman" w:hAnsi="Times New Roman" w:cs="Times New Roman"/>
                <w:color w:val="000000"/>
                <w:sz w:val="28"/>
                <w:szCs w:val="28"/>
              </w:rPr>
              <w:t>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на сайте.</w:t>
            </w:r>
            <w:r w:rsidRPr="00657523">
              <w:rPr>
                <w:rFonts w:ascii="Times New Roman" w:hAnsi="Times New Roman" w:cs="Times New Roman"/>
                <w:color w:val="FF0000"/>
                <w:sz w:val="28"/>
                <w:szCs w:val="28"/>
              </w:rPr>
              <w:t> В течении 7 дней</w:t>
            </w:r>
            <w:r w:rsidRPr="00657523">
              <w:rPr>
                <w:rFonts w:ascii="Times New Roman" w:hAnsi="Times New Roman" w:cs="Times New Roman"/>
                <w:color w:val="000000"/>
                <w:sz w:val="28"/>
                <w:szCs w:val="28"/>
              </w:rPr>
              <w:t> с момента получения письменного запроса - письменно.</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11к) о лицах, намеривающих перераспределить максимальную мощность принадлежащих им энергопринимающих устройств в пользу иных лиц, включая:</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объем планируемой к перераспределению максимальной мощности;</w:t>
            </w:r>
          </w:p>
          <w:p w:rsidR="007941C0" w:rsidRPr="00657523" w:rsidRDefault="007941C0">
            <w:pPr>
              <w:spacing w:before="30" w:line="384" w:lineRule="atLeast"/>
              <w:ind w:left="30" w:right="30"/>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t>- наименование и место нахождения центра питания.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53"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и</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 xml:space="preserve">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w:t>
            </w:r>
            <w:r w:rsidRPr="00657523">
              <w:rPr>
                <w:rFonts w:ascii="Times New Roman" w:hAnsi="Times New Roman" w:cs="Times New Roman"/>
                <w:color w:val="000000"/>
                <w:sz w:val="28"/>
                <w:szCs w:val="28"/>
              </w:rPr>
              <w:lastRenderedPageBreak/>
              <w:t>силу изменений.".</w:t>
            </w:r>
            <w:r w:rsidRPr="00657523">
              <w:rPr>
                <w:rFonts w:ascii="Times New Roman" w:hAnsi="Times New Roman" w:cs="Times New Roman"/>
                <w:color w:val="000000"/>
                <w:sz w:val="28"/>
                <w:szCs w:val="28"/>
              </w:rPr>
              <w:br/>
              <w:t>в течение 10 дней со дня вступления в силу изменений.</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333333"/>
                <w:sz w:val="28"/>
                <w:szCs w:val="28"/>
              </w:rPr>
              <w:lastRenderedPageBreak/>
              <w:t xml:space="preserve">11и) о паспортах услуг (процессов) согласно единым стандартам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сроках оказываемой потребителям услуги (осуществляемого процесса), порядок определения стоимости (если законодательством РФ предусмотрено взимание платы за исполнение услуги (процесса), а так </w:t>
            </w:r>
            <w:r w:rsidRPr="00657523">
              <w:rPr>
                <w:rFonts w:ascii="Times New Roman" w:hAnsi="Times New Roman" w:cs="Times New Roman"/>
                <w:color w:val="333333"/>
                <w:sz w:val="28"/>
                <w:szCs w:val="28"/>
              </w:rPr>
              <w:lastRenderedPageBreak/>
              <w:t>же описание результата с указанием нормативных правовых актов, регламентирующих оказание соответствующей услуги (осуществление процесса). По форме Приложения №1 Приказа Минэнерго РФ от 15.04.2014 № 186 "О единых стандартах качества обслуживания сетевыми организациями потребителей услуг сетевых организаций".</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hyperlink r:id="rId54" w:history="1">
              <w:r w:rsidRPr="00657523">
                <w:rPr>
                  <w:rStyle w:val="a3"/>
                  <w:rFonts w:ascii="Times New Roman" w:hAnsi="Times New Roman" w:cs="Times New Roman"/>
                  <w:color w:val="FF0000"/>
                  <w:sz w:val="28"/>
                  <w:szCs w:val="28"/>
                  <w:u w:val="none"/>
                </w:rPr>
                <w:t>Ссылка</w:t>
              </w:r>
            </w:hyperlink>
          </w:p>
        </w:tc>
      </w:tr>
      <w:tr w:rsidR="007941C0" w:rsidRPr="00657523" w:rsidTr="007941C0">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lang w:val="en-US"/>
              </w:rPr>
              <w:lastRenderedPageBreak/>
              <w:t>11</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н</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272727"/>
                <w:sz w:val="28"/>
                <w:szCs w:val="28"/>
                <w:shd w:val="clear" w:color="auto" w:fill="FFFFFF"/>
              </w:rPr>
              <w:t>подлежит размещению на официальном сайте сетевой организации в сети "Интернет".</w:t>
            </w:r>
          </w:p>
        </w:tc>
        <w:tc>
          <w:tcPr>
            <w:tcW w:w="22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after="100" w:afterAutospacing="1" w:line="384" w:lineRule="atLeast"/>
              <w:jc w:val="center"/>
              <w:rPr>
                <w:rFonts w:ascii="Times New Roman" w:hAnsi="Times New Roman" w:cs="Times New Roman"/>
                <w:color w:val="333333"/>
                <w:sz w:val="28"/>
                <w:szCs w:val="28"/>
              </w:rPr>
            </w:pPr>
            <w:r w:rsidRPr="00657523">
              <w:rPr>
                <w:rFonts w:ascii="Times New Roman" w:hAnsi="Times New Roman" w:cs="Times New Roman"/>
                <w:color w:val="272727"/>
                <w:sz w:val="28"/>
                <w:szCs w:val="28"/>
                <w:shd w:val="clear" w:color="auto" w:fill="FFFFFF"/>
              </w:rPr>
              <w:t>11 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941C0" w:rsidRPr="00657523" w:rsidRDefault="007941C0">
            <w:pPr>
              <w:spacing w:before="100" w:beforeAutospacing="1"/>
              <w:jc w:val="center"/>
              <w:rPr>
                <w:rFonts w:ascii="Times New Roman" w:hAnsi="Times New Roman" w:cs="Times New Roman"/>
                <w:color w:val="333333"/>
                <w:sz w:val="28"/>
                <w:szCs w:val="28"/>
              </w:rPr>
            </w:pPr>
            <w:r w:rsidRPr="00657523">
              <w:rPr>
                <w:rFonts w:ascii="Times New Roman" w:hAnsi="Times New Roman" w:cs="Times New Roman"/>
                <w:color w:val="000000"/>
                <w:sz w:val="28"/>
                <w:szCs w:val="28"/>
              </w:rPr>
              <w:t>У МУП «ЭТС» </w:t>
            </w:r>
            <w:r w:rsidRPr="00657523">
              <w:rPr>
                <w:rFonts w:ascii="Times New Roman" w:hAnsi="Times New Roman" w:cs="Times New Roman"/>
                <w:color w:val="FF0000"/>
                <w:sz w:val="28"/>
                <w:szCs w:val="28"/>
              </w:rPr>
              <w:t>отсутствуют</w:t>
            </w:r>
            <w:r w:rsidRPr="00657523">
              <w:rPr>
                <w:rFonts w:ascii="Times New Roman" w:hAnsi="Times New Roman" w:cs="Times New Roman"/>
                <w:color w:val="000000"/>
                <w:sz w:val="28"/>
                <w:szCs w:val="28"/>
              </w:rPr>
              <w:t> договоры оказания услуг по передаче электрической энергии с потребителями электрической энергии, в связи с чем МУП «ЭТС» не осуществляет направления уведомлений о введении полного и (или) частичного ограничения режима потребления электрической энергии посредством подвижной радиотелефонной связи и  электронной почтой</w:t>
            </w:r>
          </w:p>
        </w:tc>
      </w:tr>
    </w:tbl>
    <w:p w:rsidR="007941C0" w:rsidRPr="00657523" w:rsidRDefault="007941C0" w:rsidP="007941C0">
      <w:pPr>
        <w:spacing w:before="100" w:beforeAutospacing="1" w:after="100" w:afterAutospacing="1"/>
        <w:rPr>
          <w:rFonts w:ascii="Times New Roman" w:hAnsi="Times New Roman" w:cs="Times New Roman"/>
          <w:color w:val="333333"/>
          <w:sz w:val="28"/>
          <w:szCs w:val="28"/>
        </w:rPr>
      </w:pPr>
      <w:r w:rsidRPr="00657523">
        <w:rPr>
          <w:rFonts w:ascii="Times New Roman" w:hAnsi="Times New Roman" w:cs="Times New Roman"/>
          <w:color w:val="333333"/>
          <w:sz w:val="28"/>
          <w:szCs w:val="28"/>
        </w:rPr>
        <w:t xml:space="preserve">Федеральный закон от 27.07.2010 г. № 190 ФЗ о теплоснабжении * Федеральный закон от 23 ноября 2009 г. № 261 «Об энергосбережении и повышение энергетической эффективности и о внесении изменений в отдельные законодательные акты Российской Федерации» * Постановление Правительства РФ от 18 ноября 2013 г. N 1034 «О коммерческом учете тепловой энергии, теплоносителя» * Постановление Правительства РФ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w:t>
      </w:r>
      <w:r w:rsidRPr="00657523">
        <w:rPr>
          <w:rFonts w:ascii="Times New Roman" w:hAnsi="Times New Roman" w:cs="Times New Roman"/>
          <w:color w:val="333333"/>
          <w:sz w:val="28"/>
          <w:szCs w:val="28"/>
        </w:rPr>
        <w:lastRenderedPageBreak/>
        <w:t>и Правил подключения объекта капитального строительства к сетям инженерно-технического обеспечения» * Постановление Правительства Российской Федерации от 08 августа 2012 г. № 808 «Об организации теплоснабжения в Российской Федерации и о внесении изменений в некоторые акты Правительства Российской Федерации» * Постановление Правительства Российской Федерации от 06 мая 2011 г. № 354 «О предоставлении коммунальных услуг собственникам и пользователям помещений в многоквартирных домах и жилых домов» * Постановление Правительства Российской Федерации от 16 апреля 2012 г. № 307 «О порядке подключения к системам теплоснабжения и о внесении изменений в некоторые акты Российской Федерации» * Постановление Правительства РФ от 14 февраля 2012 г. № 124 «О правилах, обязательных при заключении договоров снабжения коммунальными ресурсами» * Постановление Правительства РФ от 6 сентября 2012 г. № 889 «О выводе в ремонт и из эксплуатации источников тепловой энергии и тепловых сетей» * Постановление Правительства Российской Федерации от 22 октября 2012 г. № 1075 «О ценообразовании в сфере теплоснабжения» * Постановление Правительства Российской Федерации от 16 апреля 2013 г. № 344 «О внесении изменений в некоторые акты Правительства Российской Федерации по вопросам предоставления коммунальных услуг»</w:t>
      </w:r>
    </w:p>
    <w:p w:rsidR="00B807A0" w:rsidRPr="00657523" w:rsidRDefault="00B807A0" w:rsidP="007941C0">
      <w:pPr>
        <w:rPr>
          <w:rFonts w:ascii="Times New Roman" w:hAnsi="Times New Roman" w:cs="Times New Roman"/>
          <w:sz w:val="28"/>
          <w:szCs w:val="28"/>
        </w:rPr>
      </w:pPr>
    </w:p>
    <w:sectPr w:rsidR="00B807A0" w:rsidRPr="00657523" w:rsidSect="007941C0">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B4"/>
    <w:rsid w:val="00183EC0"/>
    <w:rsid w:val="00203DB4"/>
    <w:rsid w:val="002E394A"/>
    <w:rsid w:val="00424B6A"/>
    <w:rsid w:val="00570412"/>
    <w:rsid w:val="00657523"/>
    <w:rsid w:val="00665F2B"/>
    <w:rsid w:val="00743918"/>
    <w:rsid w:val="007941C0"/>
    <w:rsid w:val="009B3678"/>
    <w:rsid w:val="00A11F48"/>
    <w:rsid w:val="00A97F89"/>
    <w:rsid w:val="00B71FF1"/>
    <w:rsid w:val="00B807A0"/>
    <w:rsid w:val="00C65AA9"/>
    <w:rsid w:val="00D51DE8"/>
    <w:rsid w:val="00EE1EB8"/>
    <w:rsid w:val="00F1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7941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DB4"/>
    <w:rPr>
      <w:color w:val="0000FF"/>
      <w:u w:val="single"/>
    </w:rPr>
  </w:style>
  <w:style w:type="paragraph" w:styleId="a4">
    <w:name w:val="Normal (Web)"/>
    <w:basedOn w:val="a"/>
    <w:uiPriority w:val="99"/>
    <w:unhideWhenUsed/>
    <w:rsid w:val="00203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7941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2055">
      <w:bodyDiv w:val="1"/>
      <w:marLeft w:val="0"/>
      <w:marRight w:val="0"/>
      <w:marTop w:val="0"/>
      <w:marBottom w:val="0"/>
      <w:divBdr>
        <w:top w:val="none" w:sz="0" w:space="0" w:color="auto"/>
        <w:left w:val="none" w:sz="0" w:space="0" w:color="auto"/>
        <w:bottom w:val="none" w:sz="0" w:space="0" w:color="auto"/>
        <w:right w:val="none" w:sz="0" w:space="0" w:color="auto"/>
      </w:divBdr>
    </w:div>
    <w:div w:id="232587543">
      <w:bodyDiv w:val="1"/>
      <w:marLeft w:val="0"/>
      <w:marRight w:val="0"/>
      <w:marTop w:val="0"/>
      <w:marBottom w:val="0"/>
      <w:divBdr>
        <w:top w:val="none" w:sz="0" w:space="0" w:color="auto"/>
        <w:left w:val="none" w:sz="0" w:space="0" w:color="auto"/>
        <w:bottom w:val="none" w:sz="0" w:space="0" w:color="auto"/>
        <w:right w:val="none" w:sz="0" w:space="0" w:color="auto"/>
      </w:divBdr>
    </w:div>
    <w:div w:id="585503012">
      <w:bodyDiv w:val="1"/>
      <w:marLeft w:val="0"/>
      <w:marRight w:val="0"/>
      <w:marTop w:val="0"/>
      <w:marBottom w:val="0"/>
      <w:divBdr>
        <w:top w:val="none" w:sz="0" w:space="0" w:color="auto"/>
        <w:left w:val="none" w:sz="0" w:space="0" w:color="auto"/>
        <w:bottom w:val="none" w:sz="0" w:space="0" w:color="auto"/>
        <w:right w:val="none" w:sz="0" w:space="0" w:color="auto"/>
      </w:divBdr>
    </w:div>
    <w:div w:id="677931839">
      <w:bodyDiv w:val="1"/>
      <w:marLeft w:val="0"/>
      <w:marRight w:val="0"/>
      <w:marTop w:val="0"/>
      <w:marBottom w:val="0"/>
      <w:divBdr>
        <w:top w:val="none" w:sz="0" w:space="0" w:color="auto"/>
        <w:left w:val="none" w:sz="0" w:space="0" w:color="auto"/>
        <w:bottom w:val="none" w:sz="0" w:space="0" w:color="auto"/>
        <w:right w:val="none" w:sz="0" w:space="0" w:color="auto"/>
      </w:divBdr>
    </w:div>
    <w:div w:id="871000302">
      <w:bodyDiv w:val="1"/>
      <w:marLeft w:val="0"/>
      <w:marRight w:val="0"/>
      <w:marTop w:val="0"/>
      <w:marBottom w:val="0"/>
      <w:divBdr>
        <w:top w:val="none" w:sz="0" w:space="0" w:color="auto"/>
        <w:left w:val="none" w:sz="0" w:space="0" w:color="auto"/>
        <w:bottom w:val="none" w:sz="0" w:space="0" w:color="auto"/>
        <w:right w:val="none" w:sz="0" w:space="0" w:color="auto"/>
      </w:divBdr>
    </w:div>
    <w:div w:id="1192766522">
      <w:bodyDiv w:val="1"/>
      <w:marLeft w:val="0"/>
      <w:marRight w:val="0"/>
      <w:marTop w:val="0"/>
      <w:marBottom w:val="0"/>
      <w:divBdr>
        <w:top w:val="none" w:sz="0" w:space="0" w:color="auto"/>
        <w:left w:val="none" w:sz="0" w:space="0" w:color="auto"/>
        <w:bottom w:val="none" w:sz="0" w:space="0" w:color="auto"/>
        <w:right w:val="none" w:sz="0" w:space="0" w:color="auto"/>
      </w:divBdr>
    </w:div>
    <w:div w:id="1345790865">
      <w:bodyDiv w:val="1"/>
      <w:marLeft w:val="0"/>
      <w:marRight w:val="0"/>
      <w:marTop w:val="0"/>
      <w:marBottom w:val="0"/>
      <w:divBdr>
        <w:top w:val="none" w:sz="0" w:space="0" w:color="auto"/>
        <w:left w:val="none" w:sz="0" w:space="0" w:color="auto"/>
        <w:bottom w:val="none" w:sz="0" w:space="0" w:color="auto"/>
        <w:right w:val="none" w:sz="0" w:space="0" w:color="auto"/>
      </w:divBdr>
    </w:div>
    <w:div w:id="1751845738">
      <w:bodyDiv w:val="1"/>
      <w:marLeft w:val="0"/>
      <w:marRight w:val="0"/>
      <w:marTop w:val="0"/>
      <w:marBottom w:val="0"/>
      <w:divBdr>
        <w:top w:val="none" w:sz="0" w:space="0" w:color="auto"/>
        <w:left w:val="none" w:sz="0" w:space="0" w:color="auto"/>
        <w:bottom w:val="none" w:sz="0" w:space="0" w:color="auto"/>
        <w:right w:val="none" w:sz="0" w:space="0" w:color="auto"/>
      </w:divBdr>
    </w:div>
    <w:div w:id="19108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str.ru/Raskrytie/Elekt/11b/2018/11%D0%B16.xlsx" TargetMode="External"/><Relationship Id="rId18" Type="http://schemas.openxmlformats.org/officeDocument/2006/relationships/hyperlink" Target="http://etstr.ru/Raskrytie/Elekt/11b/2018/11%D0%B112.xlsx" TargetMode="External"/><Relationship Id="rId26" Type="http://schemas.openxmlformats.org/officeDocument/2006/relationships/hyperlink" Target="http://etstr.ru/Raskrytie/Elekt/11j/2018/11%D0%B66.rar" TargetMode="External"/><Relationship Id="rId39" Type="http://schemas.openxmlformats.org/officeDocument/2006/relationships/hyperlink" Target="http://etstr.ru/Raskrytie/Elekt/9b/9%D0%B1)%202018.xlsx" TargetMode="External"/><Relationship Id="rId21" Type="http://schemas.openxmlformats.org/officeDocument/2006/relationships/hyperlink" Target="http://etstr.ru/Raskrytie/Elekt/11j/2018/11%D0%B61.rar" TargetMode="External"/><Relationship Id="rId34" Type="http://schemas.openxmlformats.org/officeDocument/2006/relationships/hyperlink" Target="http://etstr.ru/Raskrytie/Elekt/11j/2018/11%D0%B614.rar" TargetMode="External"/><Relationship Id="rId42" Type="http://schemas.openxmlformats.org/officeDocument/2006/relationships/hyperlink" Target="http://etstr.ru/Raskrytie/Elekt/9g/9%D0%B3%202018.xls" TargetMode="External"/><Relationship Id="rId47" Type="http://schemas.openxmlformats.org/officeDocument/2006/relationships/hyperlink" Target="http://etstr.ru/Raskrytie/Elekt/11b/2018/11%D0%B117.xlsx" TargetMode="External"/><Relationship Id="rId50" Type="http://schemas.openxmlformats.org/officeDocument/2006/relationships/hyperlink" Target="http://etstr.ru/Raskrytie/Elekt/11v/11v%20tex%20pres%202017%20.xls" TargetMode="External"/><Relationship Id="rId55" Type="http://schemas.openxmlformats.org/officeDocument/2006/relationships/fontTable" Target="fontTable.xml"/><Relationship Id="rId7" Type="http://schemas.openxmlformats.org/officeDocument/2006/relationships/hyperlink" Target="http://etstr.ru/index.php/users-component/2018-11-27-05-47-19" TargetMode="External"/><Relationship Id="rId12" Type="http://schemas.openxmlformats.org/officeDocument/2006/relationships/hyperlink" Target="http://etstr.ru/Raskrytie/Elekt/11b/2018/11%D0%B15.xlsx" TargetMode="External"/><Relationship Id="rId17" Type="http://schemas.openxmlformats.org/officeDocument/2006/relationships/hyperlink" Target="http://etstr.ru/Raskrytie/Elekt/11b/2018/11%D0%B110.xlsx" TargetMode="External"/><Relationship Id="rId25" Type="http://schemas.openxmlformats.org/officeDocument/2006/relationships/hyperlink" Target="http://etstr.ru/Raskrytie/Elekt/11j/2018/11%D0%B65.rar" TargetMode="External"/><Relationship Id="rId33" Type="http://schemas.openxmlformats.org/officeDocument/2006/relationships/hyperlink" Target="http://etstr.ru/Raskrytie/Elekt/11j/2018/11%D0%B613.pdf" TargetMode="External"/><Relationship Id="rId38" Type="http://schemas.openxmlformats.org/officeDocument/2006/relationships/hyperlink" Target="http://etstr.ru/Raskrytie/Elekt/11j/2018/11%D0%B61.rar" TargetMode="External"/><Relationship Id="rId46" Type="http://schemas.openxmlformats.org/officeDocument/2006/relationships/hyperlink" Target="http://etstr.ru/Raskrytie/Elekt/11b/2018/11%D0%B115.xlsx" TargetMode="External"/><Relationship Id="rId2" Type="http://schemas.openxmlformats.org/officeDocument/2006/relationships/styles" Target="styles.xml"/><Relationship Id="rId16" Type="http://schemas.openxmlformats.org/officeDocument/2006/relationships/hyperlink" Target="http://etstr.ru/Raskrytie/Elekt/11b/2018/11%D0%B19.xlsx" TargetMode="External"/><Relationship Id="rId20" Type="http://schemas.openxmlformats.org/officeDocument/2006/relationships/hyperlink" Target="http://etstr.ru/DOC/Zakupki/%D0%9F%D0%BE%D0%BB%D0%BE%D0%B6%D0%B5%D0%BD%D0%B8%D0%B5%20%D0%BE%20%D0%B7%D0%B0%D0%BA%D1%83%D0%BF%D0%BA%D0%B5%20%D0%B2%D0%B5%D1%80%D1%81%D0%B8%D1%8F%20%D0%BE%D1%82%2011.07.2018.docx" TargetMode="External"/><Relationship Id="rId29" Type="http://schemas.openxmlformats.org/officeDocument/2006/relationships/hyperlink" Target="http://etstr.ru/Raskrytie/Elekt/11j/2018/11%D0%B69.rar" TargetMode="External"/><Relationship Id="rId41" Type="http://schemas.openxmlformats.org/officeDocument/2006/relationships/hyperlink" Target="http://etstr.ru/index.php/2018-11-14-08-10-54/2018-11-14-08-13-35" TargetMode="External"/><Relationship Id="rId54" Type="http://schemas.openxmlformats.org/officeDocument/2006/relationships/hyperlink" Target="http://etstr.ru/Raskrytie/Elekt/11i/11%D0%B82018.xlsx" TargetMode="External"/><Relationship Id="rId1" Type="http://schemas.openxmlformats.org/officeDocument/2006/relationships/customXml" Target="../customXml/item1.xml"/><Relationship Id="rId6" Type="http://schemas.openxmlformats.org/officeDocument/2006/relationships/hyperlink" Target="http://etstr.ru/index.php/users-component/2018-11-27-05-47-19" TargetMode="External"/><Relationship Id="rId11" Type="http://schemas.openxmlformats.org/officeDocument/2006/relationships/hyperlink" Target="http://etstr.ru/Raskrytie/Elekt/11b/2018/11%D0%B14.xlsx" TargetMode="External"/><Relationship Id="rId24" Type="http://schemas.openxmlformats.org/officeDocument/2006/relationships/hyperlink" Target="http://etstr.ru/Raskrytie/Elekt/11j/2018/11%D0%B64.rar" TargetMode="External"/><Relationship Id="rId32" Type="http://schemas.openxmlformats.org/officeDocument/2006/relationships/hyperlink" Target="http://etstr.ru/Raskrytie/Elekt/11j/2018/11%D0%B612.docx" TargetMode="External"/><Relationship Id="rId37" Type="http://schemas.openxmlformats.org/officeDocument/2006/relationships/hyperlink" Target="http://etstr.ru/Raskrytie/Elekt/11j/2018/11%D0%B617.docx" TargetMode="External"/><Relationship Id="rId40" Type="http://schemas.openxmlformats.org/officeDocument/2006/relationships/hyperlink" Target="http://etstr.ru/Raskrytie/Elekt/11l/11%D0%BB_2018.xlsx" TargetMode="External"/><Relationship Id="rId45" Type="http://schemas.openxmlformats.org/officeDocument/2006/relationships/hyperlink" Target="http://etstr.ru/Raskrytie/Elekt/11b/2018/11%D0%B118.xlsx" TargetMode="External"/><Relationship Id="rId53" Type="http://schemas.openxmlformats.org/officeDocument/2006/relationships/hyperlink" Target="http://etstr.ru/Raskrytie/Elekt/11k/11%D0%BA2018.xlsx" TargetMode="External"/><Relationship Id="rId5" Type="http://schemas.openxmlformats.org/officeDocument/2006/relationships/webSettings" Target="webSettings.xml"/><Relationship Id="rId15" Type="http://schemas.openxmlformats.org/officeDocument/2006/relationships/hyperlink" Target="http://etstr.ru/Raskrytie/Elekt/11b/2018/11%D0%B18.pdf" TargetMode="External"/><Relationship Id="rId23" Type="http://schemas.openxmlformats.org/officeDocument/2006/relationships/hyperlink" Target="http://etstr.ru/Raskrytie/Elekt/11j/2018/11%D0%B63.rar" TargetMode="External"/><Relationship Id="rId28" Type="http://schemas.openxmlformats.org/officeDocument/2006/relationships/hyperlink" Target="http://etstr.ru/Raskrytie/Elekt/11j/2018/11%D0%B68.pdf" TargetMode="External"/><Relationship Id="rId36" Type="http://schemas.openxmlformats.org/officeDocument/2006/relationships/hyperlink" Target="http://etstr.ru/Raskrytie/Elekt/11j/2018/11%D0%B616.docx" TargetMode="External"/><Relationship Id="rId49" Type="http://schemas.openxmlformats.org/officeDocument/2006/relationships/hyperlink" Target="http://etstr.ru/Raskrytie/DOC/%D0%A1%D1%85%D0%B5%D0%BC%D0%B0.jpg" TargetMode="External"/><Relationship Id="rId10" Type="http://schemas.openxmlformats.org/officeDocument/2006/relationships/hyperlink" Target="http://etstr.ru/Raskrytie/Elekt/11b/2018/11%D0%B13.xlsx" TargetMode="External"/><Relationship Id="rId19" Type="http://schemas.openxmlformats.org/officeDocument/2006/relationships/hyperlink" Target="http://etstr.ru/Raskrytie/Elekt/11b/2018/11%D0%B114.xlsx" TargetMode="External"/><Relationship Id="rId31" Type="http://schemas.openxmlformats.org/officeDocument/2006/relationships/hyperlink" Target="http://etstr.ru/Raskrytie/Elekt/11j/2018/11%D0%B611.rar" TargetMode="External"/><Relationship Id="rId44" Type="http://schemas.openxmlformats.org/officeDocument/2006/relationships/hyperlink" Target="http://etstr.ru/Raskrytie/Elekt/11g/11%D0%B3%202018.xlsx" TargetMode="External"/><Relationship Id="rId52" Type="http://schemas.openxmlformats.org/officeDocument/2006/relationships/hyperlink" Target="http://etstr.ru/Raskrytie/Elekt/11e/11e2.docx" TargetMode="External"/><Relationship Id="rId4" Type="http://schemas.openxmlformats.org/officeDocument/2006/relationships/settings" Target="settings.xml"/><Relationship Id="rId9" Type="http://schemas.openxmlformats.org/officeDocument/2006/relationships/hyperlink" Target="http://etstr.ru/Raskrytie/Elekt/11b/2018/11%D0%B12.xlsx" TargetMode="External"/><Relationship Id="rId14" Type="http://schemas.openxmlformats.org/officeDocument/2006/relationships/hyperlink" Target="http://etstr.ru/Raskrytie/Elekt/11b/2018/11%D0%B17.xlsx" TargetMode="External"/><Relationship Id="rId22" Type="http://schemas.openxmlformats.org/officeDocument/2006/relationships/hyperlink" Target="http://etstr.ru/Raskrytie/Elekt/11j/2018/11%D0%B62.docx" TargetMode="External"/><Relationship Id="rId27" Type="http://schemas.openxmlformats.org/officeDocument/2006/relationships/hyperlink" Target="http://etstr.ru/Raskrytie/Elekt/11j/2018/11%D0%B67.pdf" TargetMode="External"/><Relationship Id="rId30" Type="http://schemas.openxmlformats.org/officeDocument/2006/relationships/hyperlink" Target="http://etstr.ru/Raskrytie/Elekt/11j/2018/11%D0%B610.pdf" TargetMode="External"/><Relationship Id="rId35" Type="http://schemas.openxmlformats.org/officeDocument/2006/relationships/hyperlink" Target="http://etstr.ru/Raskrytie/Elekt/11j/2018/11%D0%B615.rar" TargetMode="External"/><Relationship Id="rId43" Type="http://schemas.openxmlformats.org/officeDocument/2006/relationships/hyperlink" Target="http://etstr.ru/index.php?option=com_content&amp;view=article&amp;id=93" TargetMode="External"/><Relationship Id="rId48" Type="http://schemas.openxmlformats.org/officeDocument/2006/relationships/hyperlink" Target="http://etstr.ru/Raskrytie/DOC/%D0%A1%D1%85%D0%B5%D0%BC%D0%B0.jpg" TargetMode="External"/><Relationship Id="rId56" Type="http://schemas.openxmlformats.org/officeDocument/2006/relationships/theme" Target="theme/theme1.xml"/><Relationship Id="rId8" Type="http://schemas.openxmlformats.org/officeDocument/2006/relationships/hyperlink" Target="http://etstr.ru/Raskrytie/Elekt/11b/2018/11%D0%B11.xlsx" TargetMode="External"/><Relationship Id="rId51" Type="http://schemas.openxmlformats.org/officeDocument/2006/relationships/hyperlink" Target="http://etstr.ru/Raskrytie/DOC/%D0%A1%D1%85%D0%B5%D0%BC%D0%B0.jp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C77D-AD46-4D7A-B72B-ABF55E1F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6262</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2018-12-25T05:27:00Z</dcterms:created>
  <dcterms:modified xsi:type="dcterms:W3CDTF">2019-02-26T06:21:00Z</dcterms:modified>
</cp:coreProperties>
</file>