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03C" w:rsidRDefault="00B7303C" w:rsidP="00B7303C">
      <w:pPr>
        <w:spacing w:before="100" w:beforeAutospacing="1" w:after="100" w:afterAutospacing="1"/>
        <w:jc w:val="both"/>
        <w:rPr>
          <w:rFonts w:ascii="Tahoma" w:hAnsi="Tahoma" w:cs="Tahoma"/>
          <w:color w:val="333333"/>
          <w:sz w:val="18"/>
          <w:szCs w:val="18"/>
        </w:rPr>
      </w:pPr>
      <w:r>
        <w:rPr>
          <w:color w:val="000000"/>
          <w:sz w:val="28"/>
          <w:szCs w:val="28"/>
          <w:shd w:val="clear" w:color="auto" w:fill="FFFFFF"/>
        </w:rPr>
        <w:t>В соответствии с п. 8 постановления Правительства Российской Федерации от 21.01.2004 года № 24 "Об утверждении стандартов раскрытия информации субъектами оптового и розничных рынков электрической энергии" субъекты рынков электрической энергии несут ответственность за полноту и достоверность раскрываемой информации в соответствии с законодательством Российской Федерации.</w:t>
      </w:r>
    </w:p>
    <w:tbl>
      <w:tblPr>
        <w:tblW w:w="16317" w:type="dxa"/>
        <w:tblBorders>
          <w:top w:val="dashed" w:sz="6" w:space="0" w:color="BBBBBB"/>
          <w:left w:val="dashed" w:sz="6" w:space="0" w:color="BBBBBB"/>
          <w:bottom w:val="dashed" w:sz="6" w:space="0" w:color="BBBBBB"/>
          <w:right w:val="dashed" w:sz="6" w:space="0" w:color="BBBBBB"/>
        </w:tblBorders>
        <w:shd w:val="clear" w:color="auto" w:fill="FEFFFF"/>
        <w:tblCellMar>
          <w:left w:w="0" w:type="dxa"/>
          <w:right w:w="0" w:type="dxa"/>
        </w:tblCellMar>
        <w:tblLook w:val="04A0" w:firstRow="1" w:lastRow="0" w:firstColumn="1" w:lastColumn="0" w:noHBand="0" w:noVBand="1"/>
      </w:tblPr>
      <w:tblGrid>
        <w:gridCol w:w="813"/>
        <w:gridCol w:w="1261"/>
        <w:gridCol w:w="794"/>
        <w:gridCol w:w="3355"/>
        <w:gridCol w:w="7416"/>
        <w:gridCol w:w="2678"/>
      </w:tblGrid>
      <w:tr w:rsidR="00B7303C" w:rsidTr="00B7303C">
        <w:trPr>
          <w:trHeight w:val="300"/>
        </w:trPr>
        <w:tc>
          <w:tcPr>
            <w:tcW w:w="2884" w:type="dxa"/>
            <w:gridSpan w:val="3"/>
            <w:tcBorders>
              <w:top w:val="single" w:sz="8" w:space="0" w:color="auto"/>
              <w:left w:val="single" w:sz="8" w:space="0" w:color="auto"/>
              <w:bottom w:val="single" w:sz="8" w:space="0" w:color="auto"/>
              <w:right w:val="single" w:sz="8" w:space="0" w:color="000000"/>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b/>
                <w:bCs/>
                <w:color w:val="000000"/>
                <w:sz w:val="28"/>
                <w:szCs w:val="28"/>
              </w:rPr>
              <w:t>Постановление № 24</w:t>
            </w:r>
          </w:p>
        </w:tc>
        <w:tc>
          <w:tcPr>
            <w:tcW w:w="3355" w:type="dxa"/>
            <w:vMerge w:val="restart"/>
            <w:tcBorders>
              <w:top w:val="single" w:sz="8" w:space="0" w:color="auto"/>
              <w:left w:val="nil"/>
              <w:bottom w:val="double" w:sz="6" w:space="0" w:color="000000"/>
              <w:right w:val="single" w:sz="8" w:space="0" w:color="auto"/>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b/>
                <w:bCs/>
                <w:color w:val="000000"/>
                <w:sz w:val="28"/>
                <w:szCs w:val="28"/>
              </w:rPr>
              <w:t>Периодичность и срок раскрытия информации</w:t>
            </w:r>
          </w:p>
        </w:tc>
        <w:tc>
          <w:tcPr>
            <w:tcW w:w="7668" w:type="dxa"/>
            <w:vMerge w:val="restart"/>
            <w:tcBorders>
              <w:top w:val="single" w:sz="8" w:space="0" w:color="auto"/>
              <w:left w:val="nil"/>
              <w:bottom w:val="double" w:sz="6" w:space="0" w:color="000000"/>
              <w:right w:val="single" w:sz="8" w:space="0" w:color="auto"/>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b/>
                <w:bCs/>
                <w:color w:val="000000"/>
                <w:sz w:val="28"/>
                <w:szCs w:val="28"/>
              </w:rPr>
              <w:t>Содержание</w:t>
            </w:r>
          </w:p>
        </w:tc>
        <w:tc>
          <w:tcPr>
            <w:tcW w:w="2410" w:type="dxa"/>
            <w:vMerge w:val="restart"/>
            <w:tcBorders>
              <w:top w:val="single" w:sz="8" w:space="0" w:color="auto"/>
              <w:left w:val="nil"/>
              <w:bottom w:val="double" w:sz="6" w:space="0" w:color="000000"/>
              <w:right w:val="single" w:sz="8" w:space="0" w:color="auto"/>
            </w:tcBorders>
            <w:shd w:val="clear" w:color="auto" w:fill="FFFF99"/>
            <w:tcMar>
              <w:top w:w="15" w:type="dxa"/>
              <w:left w:w="15" w:type="dxa"/>
              <w:bottom w:w="0" w:type="dxa"/>
              <w:right w:w="15" w:type="dxa"/>
            </w:tcMar>
            <w:vAlign w:val="center"/>
            <w:hideMark/>
          </w:tcPr>
          <w:p w:rsidR="00B7303C" w:rsidRDefault="00B7303C" w:rsidP="00B7303C">
            <w:pPr>
              <w:spacing w:before="100" w:beforeAutospacing="1" w:after="100" w:afterAutospacing="1" w:line="384" w:lineRule="atLeast"/>
              <w:jc w:val="center"/>
              <w:rPr>
                <w:color w:val="333333"/>
                <w:sz w:val="24"/>
                <w:szCs w:val="24"/>
              </w:rPr>
            </w:pPr>
            <w:r>
              <w:rPr>
                <w:b/>
                <w:bCs/>
                <w:color w:val="000000"/>
                <w:sz w:val="28"/>
                <w:szCs w:val="28"/>
              </w:rPr>
              <w:t>Ссылка для скачивания</w:t>
            </w:r>
            <w:bookmarkStart w:id="0" w:name="_GoBack"/>
            <w:bookmarkEnd w:id="0"/>
            <w:r>
              <w:rPr>
                <w:b/>
                <w:bCs/>
                <w:color w:val="000000"/>
                <w:sz w:val="28"/>
                <w:szCs w:val="28"/>
              </w:rPr>
              <w:t xml:space="preserve"> документа</w:t>
            </w:r>
          </w:p>
        </w:tc>
      </w:tr>
      <w:tr w:rsidR="00B7303C" w:rsidTr="00B7303C">
        <w:trPr>
          <w:trHeight w:val="945"/>
        </w:trPr>
        <w:tc>
          <w:tcPr>
            <w:tcW w:w="820" w:type="dxa"/>
            <w:tcBorders>
              <w:top w:val="nil"/>
              <w:left w:val="single" w:sz="8" w:space="0" w:color="auto"/>
              <w:bottom w:val="double" w:sz="6" w:space="0" w:color="auto"/>
              <w:right w:val="single" w:sz="8" w:space="0" w:color="auto"/>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b/>
                <w:bCs/>
                <w:color w:val="000000"/>
                <w:sz w:val="28"/>
                <w:szCs w:val="28"/>
              </w:rPr>
              <w:t>Пункт</w:t>
            </w:r>
          </w:p>
        </w:tc>
        <w:tc>
          <w:tcPr>
            <w:tcW w:w="1267" w:type="dxa"/>
            <w:tcBorders>
              <w:top w:val="nil"/>
              <w:left w:val="nil"/>
              <w:bottom w:val="double" w:sz="6" w:space="0" w:color="auto"/>
              <w:right w:val="nil"/>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b/>
                <w:bCs/>
                <w:color w:val="000000"/>
                <w:sz w:val="28"/>
                <w:szCs w:val="28"/>
              </w:rPr>
              <w:t>Подпункт</w:t>
            </w:r>
          </w:p>
        </w:tc>
        <w:tc>
          <w:tcPr>
            <w:tcW w:w="797" w:type="dxa"/>
            <w:tcBorders>
              <w:top w:val="nil"/>
              <w:left w:val="single" w:sz="8" w:space="0" w:color="auto"/>
              <w:bottom w:val="double" w:sz="6" w:space="0" w:color="auto"/>
              <w:right w:val="single" w:sz="8" w:space="0" w:color="000000"/>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b/>
                <w:bCs/>
                <w:color w:val="000000"/>
                <w:sz w:val="28"/>
                <w:szCs w:val="28"/>
              </w:rPr>
              <w:t>Абзац</w:t>
            </w:r>
          </w:p>
        </w:tc>
        <w:tc>
          <w:tcPr>
            <w:tcW w:w="0" w:type="auto"/>
            <w:vMerge/>
            <w:tcBorders>
              <w:top w:val="single" w:sz="8" w:space="0" w:color="auto"/>
              <w:left w:val="nil"/>
              <w:bottom w:val="double" w:sz="6" w:space="0" w:color="000000"/>
              <w:right w:val="single" w:sz="8" w:space="0" w:color="auto"/>
            </w:tcBorders>
            <w:shd w:val="clear" w:color="auto" w:fill="FEFFFF"/>
            <w:vAlign w:val="center"/>
            <w:hideMark/>
          </w:tcPr>
          <w:p w:rsidR="00B7303C" w:rsidRDefault="00B7303C">
            <w:pPr>
              <w:rPr>
                <w:color w:val="333333"/>
                <w:sz w:val="24"/>
                <w:szCs w:val="24"/>
              </w:rPr>
            </w:pPr>
          </w:p>
        </w:tc>
        <w:tc>
          <w:tcPr>
            <w:tcW w:w="7668" w:type="dxa"/>
            <w:vMerge/>
            <w:tcBorders>
              <w:top w:val="single" w:sz="8" w:space="0" w:color="auto"/>
              <w:left w:val="nil"/>
              <w:bottom w:val="double" w:sz="6" w:space="0" w:color="000000"/>
              <w:right w:val="single" w:sz="8" w:space="0" w:color="auto"/>
            </w:tcBorders>
            <w:shd w:val="clear" w:color="auto" w:fill="FEFFFF"/>
            <w:vAlign w:val="center"/>
            <w:hideMark/>
          </w:tcPr>
          <w:p w:rsidR="00B7303C" w:rsidRDefault="00B7303C">
            <w:pPr>
              <w:rPr>
                <w:color w:val="333333"/>
                <w:sz w:val="24"/>
                <w:szCs w:val="24"/>
              </w:rPr>
            </w:pPr>
          </w:p>
        </w:tc>
        <w:tc>
          <w:tcPr>
            <w:tcW w:w="2410" w:type="dxa"/>
            <w:vMerge/>
            <w:tcBorders>
              <w:top w:val="single" w:sz="8" w:space="0" w:color="auto"/>
              <w:left w:val="nil"/>
              <w:bottom w:val="double" w:sz="6" w:space="0" w:color="000000"/>
              <w:right w:val="single" w:sz="8" w:space="0" w:color="auto"/>
            </w:tcBorders>
            <w:shd w:val="clear" w:color="auto" w:fill="FEFFFF"/>
            <w:vAlign w:val="center"/>
            <w:hideMark/>
          </w:tcPr>
          <w:p w:rsidR="00B7303C" w:rsidRDefault="00B7303C">
            <w:pPr>
              <w:rPr>
                <w:color w:val="333333"/>
                <w:sz w:val="24"/>
                <w:szCs w:val="24"/>
              </w:rPr>
            </w:pPr>
          </w:p>
        </w:tc>
      </w:tr>
      <w:tr w:rsidR="00B7303C" w:rsidTr="00B7303C">
        <w:trPr>
          <w:trHeight w:val="253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а</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rFonts w:ascii="Times New Roman" w:hAnsi="Times New Roman" w:cs="Times New Roman"/>
                <w:color w:val="333333"/>
                <w:sz w:val="24"/>
                <w:szCs w:val="24"/>
              </w:rPr>
            </w:pPr>
            <w:r>
              <w:rPr>
                <w:color w:val="000000"/>
                <w:sz w:val="28"/>
                <w:szCs w:val="28"/>
              </w:rPr>
              <w:t>ежегодно, до 1 марта</w:t>
            </w:r>
          </w:p>
          <w:p w:rsidR="00B7303C" w:rsidRDefault="00B7303C">
            <w:pPr>
              <w:spacing w:before="100" w:beforeAutospacing="1" w:after="100" w:afterAutospacing="1" w:line="384" w:lineRule="atLeast"/>
              <w:jc w:val="center"/>
              <w:rPr>
                <w:color w:val="333333"/>
                <w:sz w:val="24"/>
                <w:szCs w:val="24"/>
              </w:rPr>
            </w:pPr>
            <w:r>
              <w:rPr>
                <w:color w:val="000000"/>
                <w:sz w:val="28"/>
                <w:szCs w:val="28"/>
              </w:rPr>
              <w:t>(</w:t>
            </w:r>
            <w:r>
              <w:rPr>
                <w:color w:val="FF0000"/>
                <w:sz w:val="28"/>
                <w:szCs w:val="28"/>
              </w:rPr>
              <w:t>план 2014 г.</w:t>
            </w:r>
            <w:r>
              <w:rPr>
                <w:color w:val="000000"/>
                <w:sz w:val="28"/>
                <w:szCs w:val="28"/>
              </w:rPr>
              <w:t>)</w:t>
            </w:r>
          </w:p>
        </w:tc>
        <w:tc>
          <w:tcPr>
            <w:tcW w:w="7668"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 а. 1) о ценах (тарифах) на товары (работы, услуги) субъектов естественных монополий, в отношении которых применяется государственное регулирование (далее - регулируемые товары (работы, услуги)),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 с указанием источника официального опубликования решения регулирующего органа об установлении тарифов;</w:t>
            </w:r>
          </w:p>
        </w:tc>
        <w:tc>
          <w:tcPr>
            <w:tcW w:w="2410"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5" w:history="1">
              <w:r>
                <w:rPr>
                  <w:rStyle w:val="a3"/>
                  <w:color w:val="090084"/>
                  <w:sz w:val="28"/>
                  <w:szCs w:val="28"/>
                  <w:u w:val="none"/>
                </w:rPr>
                <w:t>Ссылка</w:t>
              </w:r>
            </w:hyperlink>
          </w:p>
        </w:tc>
      </w:tr>
      <w:tr w:rsidR="00B7303C" w:rsidTr="00B7303C">
        <w:trPr>
          <w:trHeight w:val="151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б</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11б.1) об основных потребительских характеристиках регулируемых товаров (работ, услуг) субъектов естественных монополий и их соответствии государственным и иным утвержденным стандартам качества, включая информацию:</w:t>
            </w:r>
          </w:p>
        </w:tc>
        <w:tc>
          <w:tcPr>
            <w:tcW w:w="2410"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6" w:history="1">
              <w:r>
                <w:rPr>
                  <w:rStyle w:val="a3"/>
                  <w:color w:val="090084"/>
                  <w:sz w:val="28"/>
                  <w:szCs w:val="28"/>
                  <w:u w:val="none"/>
                </w:rPr>
                <w:t>Ссылка</w:t>
              </w:r>
            </w:hyperlink>
          </w:p>
        </w:tc>
      </w:tr>
      <w:tr w:rsidR="00B7303C" w:rsidTr="00B7303C">
        <w:trPr>
          <w:trHeight w:val="37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б</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2</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11б.2)о балансе электрической энергии и мощности;</w:t>
            </w:r>
          </w:p>
        </w:tc>
        <w:tc>
          <w:tcPr>
            <w:tcW w:w="2410"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7" w:history="1">
              <w:r>
                <w:rPr>
                  <w:rStyle w:val="a3"/>
                  <w:color w:val="090084"/>
                  <w:sz w:val="28"/>
                  <w:szCs w:val="28"/>
                  <w:u w:val="none"/>
                </w:rPr>
                <w:t>Ссылка</w:t>
              </w:r>
            </w:hyperlink>
          </w:p>
        </w:tc>
      </w:tr>
      <w:tr w:rsidR="00B7303C" w:rsidTr="00B7303C">
        <w:trPr>
          <w:trHeight w:val="1470"/>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б</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3</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 xml:space="preserve">11б.3)об отпуске электроэнергии в сеть и отпуске электроэнергии из сети сетевой компании по уровням напряжений, используемых для ценообразования, потребителям электрической энергии и территориальным сетевым организациям, присоединенным к сетям сетевой </w:t>
            </w:r>
            <w:r>
              <w:rPr>
                <w:color w:val="333333"/>
                <w:sz w:val="28"/>
                <w:szCs w:val="28"/>
              </w:rPr>
              <w:lastRenderedPageBreak/>
              <w:t>организации;</w:t>
            </w:r>
          </w:p>
        </w:tc>
        <w:tc>
          <w:tcPr>
            <w:tcW w:w="2410"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8" w:history="1">
              <w:r>
                <w:rPr>
                  <w:rStyle w:val="a3"/>
                  <w:color w:val="090084"/>
                  <w:sz w:val="28"/>
                  <w:szCs w:val="28"/>
                  <w:u w:val="none"/>
                </w:rPr>
                <w:t>Ссылка</w:t>
              </w:r>
            </w:hyperlink>
          </w:p>
        </w:tc>
      </w:tr>
      <w:tr w:rsidR="00B7303C" w:rsidTr="00B7303C">
        <w:trPr>
          <w:trHeight w:val="151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lastRenderedPageBreak/>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б</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4</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11б.4)об объеме переданной электроэнергии по договорам об оказании услуг по передаче электроэнергии потребителям сетевой организации в разрезе уровней напряжений, используемых для ценообразования;</w:t>
            </w:r>
          </w:p>
        </w:tc>
        <w:tc>
          <w:tcPr>
            <w:tcW w:w="2410"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9" w:history="1">
              <w:r>
                <w:rPr>
                  <w:rStyle w:val="a3"/>
                  <w:color w:val="090084"/>
                  <w:sz w:val="28"/>
                  <w:szCs w:val="28"/>
                  <w:u w:val="none"/>
                </w:rPr>
                <w:t>Ссылка</w:t>
              </w:r>
            </w:hyperlink>
          </w:p>
        </w:tc>
      </w:tr>
      <w:tr w:rsidR="00B7303C" w:rsidTr="00B7303C">
        <w:trPr>
          <w:trHeight w:val="1260"/>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б</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5</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11б.5)о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tc>
        <w:tc>
          <w:tcPr>
            <w:tcW w:w="2410"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10" w:history="1">
              <w:r>
                <w:rPr>
                  <w:rStyle w:val="a3"/>
                  <w:color w:val="090084"/>
                  <w:sz w:val="28"/>
                  <w:szCs w:val="28"/>
                  <w:u w:val="none"/>
                </w:rPr>
                <w:t>Ссылка</w:t>
              </w:r>
            </w:hyperlink>
          </w:p>
        </w:tc>
      </w:tr>
      <w:tr w:rsidR="00B7303C" w:rsidTr="00B7303C">
        <w:trPr>
          <w:trHeight w:val="1260"/>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б</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5</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11б.5)о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tc>
        <w:tc>
          <w:tcPr>
            <w:tcW w:w="2410"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11" w:history="1">
              <w:r>
                <w:rPr>
                  <w:rStyle w:val="a3"/>
                  <w:color w:val="090084"/>
                  <w:sz w:val="28"/>
                  <w:szCs w:val="28"/>
                  <w:u w:val="none"/>
                </w:rPr>
                <w:t>Ссылка</w:t>
              </w:r>
            </w:hyperlink>
          </w:p>
        </w:tc>
      </w:tr>
      <w:tr w:rsidR="00B7303C" w:rsidTr="00B7303C">
        <w:trPr>
          <w:trHeight w:val="360"/>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б</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6</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11б.6)о затратах на оплату потерь, в том числе:</w:t>
            </w:r>
          </w:p>
        </w:tc>
        <w:tc>
          <w:tcPr>
            <w:tcW w:w="2410" w:type="dxa"/>
            <w:tcBorders>
              <w:top w:val="nil"/>
              <w:left w:val="nil"/>
              <w:bottom w:val="nil"/>
              <w:right w:val="single" w:sz="8" w:space="0" w:color="auto"/>
            </w:tcBorders>
            <w:shd w:val="clear" w:color="auto" w:fill="FFFF99"/>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r>
      <w:tr w:rsidR="00B7303C" w:rsidTr="00B7303C">
        <w:trPr>
          <w:trHeight w:val="61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б</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7</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11б.7)о затратах сетевой организации на покупку потерь в собственных сетях;</w:t>
            </w:r>
          </w:p>
        </w:tc>
        <w:tc>
          <w:tcPr>
            <w:tcW w:w="2410" w:type="dxa"/>
            <w:tcBorders>
              <w:top w:val="single" w:sz="8" w:space="0" w:color="auto"/>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12" w:history="1">
              <w:r>
                <w:rPr>
                  <w:rStyle w:val="a3"/>
                  <w:color w:val="090084"/>
                  <w:sz w:val="28"/>
                  <w:szCs w:val="28"/>
                  <w:u w:val="none"/>
                </w:rPr>
                <w:t>Ссылка</w:t>
              </w:r>
            </w:hyperlink>
          </w:p>
        </w:tc>
      </w:tr>
      <w:tr w:rsidR="00B7303C" w:rsidTr="00B7303C">
        <w:trPr>
          <w:trHeight w:val="1230"/>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б</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8</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11б.8)об уровне нормативных потерь электроэнергии на текущий период с указанием источника опубликования решения об установлении уровня нормативных потерь;</w:t>
            </w:r>
          </w:p>
        </w:tc>
        <w:tc>
          <w:tcPr>
            <w:tcW w:w="2410"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13" w:history="1">
              <w:r>
                <w:rPr>
                  <w:rStyle w:val="a3"/>
                  <w:color w:val="090084"/>
                  <w:sz w:val="28"/>
                  <w:szCs w:val="28"/>
                  <w:u w:val="none"/>
                </w:rPr>
                <w:t>Ссылка</w:t>
              </w:r>
            </w:hyperlink>
          </w:p>
        </w:tc>
      </w:tr>
      <w:tr w:rsidR="00B7303C" w:rsidTr="00B7303C">
        <w:trPr>
          <w:trHeight w:val="91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б</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9</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 б.9)о перечне мероприятий по снижению размеров потерь в сетях, а также о сроках их исполнения и источниках финансирования;</w:t>
            </w:r>
          </w:p>
        </w:tc>
        <w:tc>
          <w:tcPr>
            <w:tcW w:w="2410"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14" w:history="1">
              <w:r>
                <w:rPr>
                  <w:rStyle w:val="a3"/>
                  <w:color w:val="090084"/>
                  <w:sz w:val="28"/>
                  <w:szCs w:val="28"/>
                  <w:u w:val="none"/>
                </w:rPr>
                <w:t>Ссылка</w:t>
              </w:r>
            </w:hyperlink>
          </w:p>
        </w:tc>
      </w:tr>
      <w:tr w:rsidR="00B7303C" w:rsidTr="00B7303C">
        <w:trPr>
          <w:trHeight w:val="88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б</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10</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 б.10)о закупке сетевыми организациями электрической энергии для компенсации потерь в сетях и ее стоимости;</w:t>
            </w:r>
          </w:p>
        </w:tc>
        <w:tc>
          <w:tcPr>
            <w:tcW w:w="2410"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15" w:history="1">
              <w:r>
                <w:rPr>
                  <w:rStyle w:val="a3"/>
                  <w:color w:val="090084"/>
                  <w:sz w:val="28"/>
                  <w:szCs w:val="28"/>
                  <w:u w:val="none"/>
                </w:rPr>
                <w:t>Ссылка</w:t>
              </w:r>
            </w:hyperlink>
          </w:p>
        </w:tc>
      </w:tr>
      <w:tr w:rsidR="00B7303C" w:rsidTr="00B7303C">
        <w:trPr>
          <w:trHeight w:val="94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б</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11</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 xml:space="preserve">11 б.11)о размере фактических потерь, оплачиваемых покупателями при осуществлении расчетов за </w:t>
            </w:r>
            <w:r>
              <w:rPr>
                <w:color w:val="333333"/>
                <w:sz w:val="28"/>
                <w:szCs w:val="28"/>
              </w:rPr>
              <w:lastRenderedPageBreak/>
              <w:t>электрическую энергию по уровням напряжения;</w:t>
            </w:r>
          </w:p>
        </w:tc>
        <w:tc>
          <w:tcPr>
            <w:tcW w:w="2410"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16" w:history="1">
              <w:r>
                <w:rPr>
                  <w:rStyle w:val="a3"/>
                  <w:color w:val="090084"/>
                  <w:sz w:val="28"/>
                  <w:szCs w:val="28"/>
                  <w:u w:val="none"/>
                </w:rPr>
                <w:t>Ссылка</w:t>
              </w:r>
            </w:hyperlink>
          </w:p>
        </w:tc>
      </w:tr>
      <w:tr w:rsidR="00B7303C" w:rsidTr="00B7303C">
        <w:trPr>
          <w:trHeight w:val="181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lastRenderedPageBreak/>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б</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12</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 б.12)о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tc>
        <w:tc>
          <w:tcPr>
            <w:tcW w:w="2410"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17" w:history="1">
              <w:r>
                <w:rPr>
                  <w:rStyle w:val="a3"/>
                  <w:color w:val="090084"/>
                  <w:sz w:val="28"/>
                  <w:szCs w:val="28"/>
                  <w:u w:val="none"/>
                </w:rPr>
                <w:t>Ссылка</w:t>
              </w:r>
            </w:hyperlink>
          </w:p>
        </w:tc>
      </w:tr>
      <w:tr w:rsidR="00B7303C" w:rsidTr="00B7303C">
        <w:trPr>
          <w:trHeight w:val="34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б</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13</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 б.13) о техническом состоянии сетей, в том числе:</w:t>
            </w:r>
          </w:p>
        </w:tc>
        <w:tc>
          <w:tcPr>
            <w:tcW w:w="2410"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18" w:history="1">
              <w:r>
                <w:rPr>
                  <w:rStyle w:val="a3"/>
                  <w:color w:val="090084"/>
                  <w:sz w:val="28"/>
                  <w:szCs w:val="28"/>
                  <w:u w:val="none"/>
                </w:rPr>
                <w:t>Ссылка</w:t>
              </w:r>
            </w:hyperlink>
          </w:p>
        </w:tc>
      </w:tr>
      <w:tr w:rsidR="00B7303C" w:rsidTr="00B7303C">
        <w:trPr>
          <w:trHeight w:val="2730"/>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11</w:t>
            </w:r>
          </w:p>
        </w:tc>
        <w:tc>
          <w:tcPr>
            <w:tcW w:w="0" w:type="auto"/>
            <w:tcBorders>
              <w:top w:val="dashed" w:sz="6" w:space="0" w:color="BBBBBB"/>
              <w:left w:val="dashed" w:sz="6" w:space="0" w:color="BBBBBB"/>
              <w:bottom w:val="dashed" w:sz="6" w:space="0" w:color="BBBBBB"/>
              <w:right w:val="dashed" w:sz="6" w:space="0" w:color="BBBBBB"/>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б</w:t>
            </w:r>
          </w:p>
        </w:tc>
        <w:tc>
          <w:tcPr>
            <w:tcW w:w="797" w:type="dxa"/>
            <w:tcBorders>
              <w:top w:val="nil"/>
              <w:left w:val="single" w:sz="8" w:space="0" w:color="auto"/>
              <w:bottom w:val="nil"/>
              <w:right w:val="nil"/>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14</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11б.14) 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tc>
        <w:tc>
          <w:tcPr>
            <w:tcW w:w="2410"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19" w:history="1">
              <w:r>
                <w:rPr>
                  <w:rStyle w:val="a3"/>
                  <w:color w:val="090084"/>
                  <w:sz w:val="28"/>
                  <w:szCs w:val="28"/>
                  <w:u w:val="none"/>
                </w:rPr>
                <w:t>Ссылка</w:t>
              </w:r>
            </w:hyperlink>
          </w:p>
        </w:tc>
      </w:tr>
      <w:tr w:rsidR="00B7303C" w:rsidTr="00B7303C">
        <w:trPr>
          <w:trHeight w:val="645"/>
        </w:trPr>
        <w:tc>
          <w:tcPr>
            <w:tcW w:w="0" w:type="auto"/>
            <w:tcBorders>
              <w:top w:val="single" w:sz="8" w:space="0" w:color="auto"/>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11</w:t>
            </w:r>
          </w:p>
        </w:tc>
        <w:tc>
          <w:tcPr>
            <w:tcW w:w="0" w:type="auto"/>
            <w:tcBorders>
              <w:top w:val="single" w:sz="8" w:space="0" w:color="auto"/>
              <w:left w:val="nil"/>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д</w:t>
            </w:r>
          </w:p>
        </w:tc>
        <w:tc>
          <w:tcPr>
            <w:tcW w:w="797" w:type="dxa"/>
            <w:tcBorders>
              <w:top w:val="single" w:sz="8" w:space="0" w:color="auto"/>
              <w:left w:val="nil"/>
              <w:bottom w:val="nil"/>
              <w:right w:val="nil"/>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b/>
                <w:bCs/>
                <w:color w:val="333333"/>
                <w:sz w:val="28"/>
                <w:szCs w:val="28"/>
              </w:rPr>
              <w:t>В отношении подстанций и распределительных пунктов напряжением 35 кВ и выше:</w:t>
            </w:r>
          </w:p>
        </w:tc>
        <w:tc>
          <w:tcPr>
            <w:tcW w:w="2410"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r>
      <w:tr w:rsidR="00B7303C" w:rsidTr="00B7303C">
        <w:trPr>
          <w:trHeight w:val="337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 д) об условиях, на которых осуществляется </w:t>
            </w:r>
            <w:r>
              <w:rPr>
                <w:b/>
                <w:bCs/>
                <w:color w:val="333333"/>
                <w:sz w:val="28"/>
                <w:szCs w:val="28"/>
              </w:rPr>
              <w:t>поставка</w:t>
            </w:r>
            <w:r>
              <w:rPr>
                <w:color w:val="333333"/>
                <w:sz w:val="28"/>
                <w:szCs w:val="28"/>
              </w:rPr>
              <w:t xml:space="preserve"> регулируемых товаров (работ, услуг) субъектами естественных монополий, и (или)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w:t>
            </w:r>
            <w:r>
              <w:rPr>
                <w:color w:val="333333"/>
                <w:sz w:val="28"/>
                <w:szCs w:val="28"/>
              </w:rPr>
              <w:lastRenderedPageBreak/>
              <w:t>опубликования нормативного правового акта, регулирующего условия этих договоров;</w:t>
            </w:r>
          </w:p>
        </w:tc>
        <w:tc>
          <w:tcPr>
            <w:tcW w:w="2410"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rFonts w:ascii="Times New Roman" w:hAnsi="Times New Roman" w:cs="Times New Roman"/>
                <w:color w:val="333333"/>
                <w:sz w:val="24"/>
                <w:szCs w:val="24"/>
              </w:rPr>
            </w:pPr>
            <w:r>
              <w:rPr>
                <w:b/>
                <w:bCs/>
                <w:color w:val="333399"/>
                <w:sz w:val="28"/>
                <w:szCs w:val="28"/>
              </w:rPr>
              <w:lastRenderedPageBreak/>
              <w:t> </w:t>
            </w:r>
          </w:p>
          <w:p w:rsidR="00B7303C" w:rsidRDefault="00B7303C">
            <w:pPr>
              <w:spacing w:before="30" w:line="384" w:lineRule="atLeast"/>
              <w:ind w:left="30" w:right="30"/>
              <w:jc w:val="center"/>
              <w:rPr>
                <w:color w:val="333333"/>
                <w:sz w:val="24"/>
                <w:szCs w:val="24"/>
              </w:rPr>
            </w:pPr>
            <w:r>
              <w:rPr>
                <w:b/>
                <w:bCs/>
                <w:color w:val="333399"/>
                <w:sz w:val="28"/>
                <w:szCs w:val="28"/>
              </w:rPr>
              <w:t>Оборудование данного уровня отсутствует</w:t>
            </w:r>
          </w:p>
        </w:tc>
      </w:tr>
      <w:tr w:rsidR="00B7303C" w:rsidTr="00B7303C">
        <w:trPr>
          <w:trHeight w:val="930"/>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lastRenderedPageBreak/>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ж</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 ж.1)об инвестиционных программах (о проектах инвестиционных программ) и отчетах об их реализации, включая:</w:t>
            </w:r>
          </w:p>
        </w:tc>
        <w:tc>
          <w:tcPr>
            <w:tcW w:w="2410" w:type="dxa"/>
            <w:tcBorders>
              <w:top w:val="nil"/>
              <w:left w:val="nil"/>
              <w:bottom w:val="nil"/>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20" w:history="1">
              <w:r>
                <w:rPr>
                  <w:rStyle w:val="a3"/>
                  <w:color w:val="090084"/>
                  <w:sz w:val="28"/>
                  <w:szCs w:val="28"/>
                  <w:u w:val="none"/>
                </w:rPr>
                <w:t>Ссылка</w:t>
              </w:r>
            </w:hyperlink>
          </w:p>
        </w:tc>
      </w:tr>
      <w:tr w:rsidR="00B7303C" w:rsidTr="00B7303C">
        <w:trPr>
          <w:trHeight w:val="3090"/>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ж*</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2</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11ж.2)отчеты о выполнении годовых планов капитальных вложений и планов капитального ремонта (инвестиционных программ) с указанием достигнутых результатов в части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 по форме, утверждаемой уполномоченным Правительством Российской Федерации федеральным органом исполнительной власти;</w:t>
            </w:r>
          </w:p>
        </w:tc>
        <w:tc>
          <w:tcPr>
            <w:tcW w:w="2410" w:type="dxa"/>
            <w:tcBorders>
              <w:top w:val="single" w:sz="8" w:space="0" w:color="auto"/>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21" w:history="1">
              <w:r>
                <w:rPr>
                  <w:rStyle w:val="a3"/>
                  <w:color w:val="090084"/>
                  <w:sz w:val="28"/>
                  <w:szCs w:val="28"/>
                  <w:u w:val="none"/>
                </w:rPr>
                <w:t>Ссылка</w:t>
              </w:r>
            </w:hyperlink>
          </w:p>
        </w:tc>
      </w:tr>
      <w:tr w:rsidR="00B7303C" w:rsidTr="00B7303C">
        <w:trPr>
          <w:trHeight w:val="1335"/>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11</w:t>
            </w:r>
          </w:p>
        </w:tc>
        <w:tc>
          <w:tcPr>
            <w:tcW w:w="0" w:type="auto"/>
            <w:tcBorders>
              <w:top w:val="nil"/>
              <w:left w:val="nil"/>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ж**</w:t>
            </w:r>
          </w:p>
        </w:tc>
        <w:tc>
          <w:tcPr>
            <w:tcW w:w="797" w:type="dxa"/>
            <w:tcBorders>
              <w:top w:val="dashed" w:sz="6" w:space="0" w:color="BBBBBB"/>
              <w:left w:val="dashed" w:sz="6" w:space="0" w:color="BBBBBB"/>
              <w:bottom w:val="dashed" w:sz="6" w:space="0" w:color="BBBBBB"/>
              <w:right w:val="dashed" w:sz="6" w:space="0" w:color="BBBBBB"/>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3</w:t>
            </w:r>
          </w:p>
        </w:tc>
        <w:tc>
          <w:tcPr>
            <w:tcW w:w="3355" w:type="dxa"/>
            <w:tcBorders>
              <w:top w:val="nil"/>
              <w:left w:val="single" w:sz="8" w:space="0" w:color="auto"/>
              <w:bottom w:val="nil"/>
              <w:right w:val="nil"/>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single" w:sz="8" w:space="0" w:color="auto"/>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11ж.3) планы капитальных вложений и планы капитального ремонта (инвестиционные программы), касающиеся реконструкции и развития эл/сетей, согласованные в порядке, установленном Правительством РФ с указанием:</w:t>
            </w:r>
          </w:p>
        </w:tc>
        <w:tc>
          <w:tcPr>
            <w:tcW w:w="2410" w:type="dxa"/>
            <w:vMerge w:val="restart"/>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22" w:history="1">
              <w:r>
                <w:rPr>
                  <w:rStyle w:val="a3"/>
                  <w:color w:val="090084"/>
                  <w:sz w:val="28"/>
                  <w:szCs w:val="28"/>
                  <w:u w:val="none"/>
                </w:rPr>
                <w:t>Ссылка</w:t>
              </w:r>
            </w:hyperlink>
          </w:p>
        </w:tc>
      </w:tr>
      <w:tr w:rsidR="00B7303C" w:rsidTr="00B7303C">
        <w:trPr>
          <w:trHeight w:val="420"/>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0" w:type="auto"/>
            <w:tcBorders>
              <w:top w:val="nil"/>
              <w:left w:val="nil"/>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97" w:type="dxa"/>
            <w:tcBorders>
              <w:top w:val="dashed" w:sz="6" w:space="0" w:color="BBBBBB"/>
              <w:left w:val="dashed" w:sz="6" w:space="0" w:color="BBBBBB"/>
              <w:bottom w:val="dashed" w:sz="6" w:space="0" w:color="BBBBBB"/>
              <w:right w:val="dashed" w:sz="6" w:space="0" w:color="BBBBBB"/>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3355" w:type="dxa"/>
            <w:tcBorders>
              <w:top w:val="nil"/>
              <w:left w:val="single" w:sz="8" w:space="0" w:color="auto"/>
              <w:bottom w:val="nil"/>
              <w:right w:val="nil"/>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-характеристик сетевого оборудования;</w:t>
            </w:r>
          </w:p>
        </w:tc>
        <w:tc>
          <w:tcPr>
            <w:tcW w:w="2410" w:type="dxa"/>
            <w:vMerge/>
            <w:tcBorders>
              <w:top w:val="nil"/>
              <w:left w:val="nil"/>
              <w:bottom w:val="single" w:sz="8" w:space="0" w:color="000000"/>
              <w:right w:val="single" w:sz="8" w:space="0" w:color="auto"/>
            </w:tcBorders>
            <w:shd w:val="clear" w:color="auto" w:fill="FEFFFF"/>
            <w:vAlign w:val="center"/>
            <w:hideMark/>
          </w:tcPr>
          <w:p w:rsidR="00B7303C" w:rsidRDefault="00B7303C">
            <w:pPr>
              <w:rPr>
                <w:color w:val="333333"/>
                <w:sz w:val="24"/>
                <w:szCs w:val="24"/>
              </w:rPr>
            </w:pPr>
          </w:p>
        </w:tc>
      </w:tr>
      <w:tr w:rsidR="00B7303C" w:rsidTr="00B7303C">
        <w:trPr>
          <w:trHeight w:val="412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lastRenderedPageBreak/>
              <w:t> </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3355" w:type="dxa"/>
            <w:tcBorders>
              <w:top w:val="nil"/>
              <w:left w:val="single" w:sz="8" w:space="0" w:color="auto"/>
              <w:bottom w:val="nil"/>
              <w:right w:val="nil"/>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-даты расширения пропускной способности, снижения потерь в сетях и увеличения резерва для присоединения потребителей по каждому центру питания напряжением 35 кВ и выше (для объектов капитального строительства (основных строек) указываются сроки начала и окончания строительства, стоимостная оценка инвестиций в целом по объекту и за рассматриваемый календарный год, а так же основные проектные характеристики. Для объектов долгосрочных финансовых вложений так же указывается стоимостная оценка инвестиций в целом по объекту и за рассматриваемый календарный год);</w:t>
            </w:r>
          </w:p>
        </w:tc>
        <w:tc>
          <w:tcPr>
            <w:tcW w:w="2410" w:type="dxa"/>
            <w:vMerge/>
            <w:tcBorders>
              <w:top w:val="nil"/>
              <w:left w:val="nil"/>
              <w:bottom w:val="single" w:sz="8" w:space="0" w:color="000000"/>
              <w:right w:val="single" w:sz="8" w:space="0" w:color="auto"/>
            </w:tcBorders>
            <w:shd w:val="clear" w:color="auto" w:fill="FEFFFF"/>
            <w:vAlign w:val="center"/>
            <w:hideMark/>
          </w:tcPr>
          <w:p w:rsidR="00B7303C" w:rsidRDefault="00B7303C">
            <w:pPr>
              <w:rPr>
                <w:color w:val="333333"/>
                <w:sz w:val="24"/>
                <w:szCs w:val="24"/>
              </w:rPr>
            </w:pPr>
          </w:p>
        </w:tc>
      </w:tr>
      <w:tr w:rsidR="00B7303C" w:rsidTr="00B7303C">
        <w:trPr>
          <w:trHeight w:val="660"/>
        </w:trPr>
        <w:tc>
          <w:tcPr>
            <w:tcW w:w="0" w:type="auto"/>
            <w:tcBorders>
              <w:top w:val="nil"/>
              <w:left w:val="single" w:sz="8" w:space="0" w:color="auto"/>
              <w:bottom w:val="nil"/>
              <w:right w:val="nil"/>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11</w:t>
            </w:r>
          </w:p>
        </w:tc>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з</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2</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11з.2) о корпоративных правилах осуществления закупок (включая использование конкурсов, аукционов);</w:t>
            </w:r>
          </w:p>
        </w:tc>
        <w:tc>
          <w:tcPr>
            <w:tcW w:w="2410" w:type="dxa"/>
            <w:tcBorders>
              <w:top w:val="nil"/>
              <w:left w:val="nil"/>
              <w:bottom w:val="nil"/>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23" w:history="1">
              <w:r>
                <w:rPr>
                  <w:rStyle w:val="a3"/>
                  <w:color w:val="090084"/>
                  <w:sz w:val="28"/>
                  <w:szCs w:val="28"/>
                  <w:u w:val="none"/>
                </w:rPr>
                <w:t>Ссылка</w:t>
              </w:r>
            </w:hyperlink>
          </w:p>
        </w:tc>
      </w:tr>
      <w:tr w:rsidR="00B7303C" w:rsidTr="00B7303C">
        <w:trPr>
          <w:trHeight w:val="645"/>
        </w:trPr>
        <w:tc>
          <w:tcPr>
            <w:tcW w:w="0" w:type="auto"/>
            <w:tcBorders>
              <w:top w:val="single" w:sz="8" w:space="0" w:color="auto"/>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9</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б***</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3355" w:type="dxa"/>
            <w:vMerge w:val="restart"/>
            <w:tcBorders>
              <w:top w:val="single" w:sz="8" w:space="0" w:color="auto"/>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ежегодно, до 1 апреля (</w:t>
            </w:r>
            <w:r>
              <w:rPr>
                <w:b/>
                <w:bCs/>
                <w:color w:val="FF0000"/>
                <w:sz w:val="28"/>
                <w:szCs w:val="28"/>
              </w:rPr>
              <w:t>факт 2014 года</w:t>
            </w:r>
            <w:r>
              <w:rPr>
                <w:color w:val="000000"/>
                <w:sz w:val="28"/>
                <w:szCs w:val="28"/>
              </w:rPr>
              <w:t>)</w:t>
            </w:r>
          </w:p>
        </w:tc>
        <w:tc>
          <w:tcPr>
            <w:tcW w:w="7668" w:type="dxa"/>
            <w:tcBorders>
              <w:top w:val="single" w:sz="8" w:space="0" w:color="auto"/>
              <w:left w:val="nil"/>
              <w:bottom w:val="single" w:sz="8" w:space="0" w:color="auto"/>
              <w:right w:val="nil"/>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9 б) структура и объем затрат на производство и реализацию товаров (работ, услуг);</w:t>
            </w:r>
          </w:p>
        </w:tc>
        <w:tc>
          <w:tcPr>
            <w:tcW w:w="2410" w:type="dxa"/>
            <w:tcBorders>
              <w:top w:val="single" w:sz="8" w:space="0" w:color="auto"/>
              <w:left w:val="single" w:sz="8" w:space="0" w:color="auto"/>
              <w:bottom w:val="nil"/>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24" w:history="1">
              <w:r>
                <w:rPr>
                  <w:rStyle w:val="a3"/>
                  <w:color w:val="090084"/>
                  <w:sz w:val="28"/>
                  <w:szCs w:val="28"/>
                  <w:u w:val="none"/>
                </w:rPr>
                <w:t>Ссылка</w:t>
              </w:r>
            </w:hyperlink>
          </w:p>
        </w:tc>
      </w:tr>
      <w:tr w:rsidR="00B7303C" w:rsidTr="00B7303C">
        <w:trPr>
          <w:trHeight w:val="600"/>
        </w:trPr>
        <w:tc>
          <w:tcPr>
            <w:tcW w:w="820" w:type="dxa"/>
            <w:tcBorders>
              <w:top w:val="nil"/>
              <w:left w:val="single" w:sz="8" w:space="0" w:color="auto"/>
              <w:bottom w:val="single" w:sz="8" w:space="0" w:color="000000"/>
              <w:right w:val="single" w:sz="8" w:space="0" w:color="000000"/>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11</w:t>
            </w:r>
          </w:p>
        </w:tc>
        <w:tc>
          <w:tcPr>
            <w:tcW w:w="1267" w:type="dxa"/>
            <w:tcBorders>
              <w:top w:val="nil"/>
              <w:left w:val="nil"/>
              <w:bottom w:val="single" w:sz="8" w:space="0" w:color="000000"/>
              <w:right w:val="single" w:sz="8" w:space="0" w:color="000000"/>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л</w:t>
            </w:r>
          </w:p>
        </w:tc>
        <w:tc>
          <w:tcPr>
            <w:tcW w:w="797" w:type="dxa"/>
            <w:tcBorders>
              <w:top w:val="nil"/>
              <w:left w:val="nil"/>
              <w:bottom w:val="single" w:sz="8" w:space="0" w:color="000000"/>
              <w:right w:val="nil"/>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0" w:type="auto"/>
            <w:vMerge/>
            <w:tcBorders>
              <w:top w:val="single" w:sz="8" w:space="0" w:color="auto"/>
              <w:left w:val="single" w:sz="8" w:space="0" w:color="auto"/>
              <w:bottom w:val="single" w:sz="8" w:space="0" w:color="000000"/>
              <w:right w:val="single" w:sz="8" w:space="0" w:color="auto"/>
            </w:tcBorders>
            <w:shd w:val="clear" w:color="auto" w:fill="FEFFFF"/>
            <w:vAlign w:val="center"/>
            <w:hideMark/>
          </w:tcPr>
          <w:p w:rsidR="00B7303C" w:rsidRDefault="00B7303C">
            <w:pPr>
              <w:rPr>
                <w:color w:val="333333"/>
                <w:sz w:val="24"/>
                <w:szCs w:val="24"/>
              </w:rPr>
            </w:pPr>
          </w:p>
        </w:tc>
        <w:tc>
          <w:tcPr>
            <w:tcW w:w="7668" w:type="dxa"/>
            <w:tcBorders>
              <w:top w:val="nil"/>
              <w:left w:val="nil"/>
              <w:bottom w:val="single" w:sz="8" w:space="0" w:color="000000"/>
              <w:right w:val="nil"/>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 л) о качестве обслуживания потребителей услуг сетевой организации;</w:t>
            </w:r>
          </w:p>
        </w:tc>
        <w:tc>
          <w:tcPr>
            <w:tcW w:w="2410" w:type="dxa"/>
            <w:tcBorders>
              <w:top w:val="single" w:sz="8" w:space="0" w:color="auto"/>
              <w:left w:val="single" w:sz="8" w:space="0" w:color="auto"/>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25" w:history="1">
              <w:r>
                <w:rPr>
                  <w:rStyle w:val="a3"/>
                  <w:color w:val="090084"/>
                  <w:sz w:val="28"/>
                  <w:szCs w:val="28"/>
                  <w:u w:val="none"/>
                </w:rPr>
                <w:t>Ссылка</w:t>
              </w:r>
            </w:hyperlink>
          </w:p>
        </w:tc>
      </w:tr>
      <w:tr w:rsidR="00B7303C" w:rsidTr="00B7303C">
        <w:trPr>
          <w:trHeight w:val="1230"/>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9</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а</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3355"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ежегодно, до 1 июня (</w:t>
            </w:r>
            <w:r>
              <w:rPr>
                <w:b/>
                <w:bCs/>
                <w:color w:val="FF0000"/>
                <w:sz w:val="28"/>
                <w:szCs w:val="28"/>
              </w:rPr>
              <w:t>факт 2014 года</w:t>
            </w:r>
            <w:r>
              <w:rPr>
                <w:color w:val="000000"/>
                <w:sz w:val="28"/>
                <w:szCs w:val="28"/>
              </w:rPr>
              <w:t>)</w:t>
            </w:r>
          </w:p>
        </w:tc>
        <w:tc>
          <w:tcPr>
            <w:tcW w:w="766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9 а) годовая финансовая (бухгалтерская) отчетность, а так же аудиторское заключение (в случае, если в соответствием с законодательством РФ осуществлялась аудиторская проверка);</w:t>
            </w:r>
          </w:p>
        </w:tc>
        <w:tc>
          <w:tcPr>
            <w:tcW w:w="2410"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26" w:history="1">
              <w:r>
                <w:rPr>
                  <w:rStyle w:val="a3"/>
                  <w:color w:val="090084"/>
                  <w:sz w:val="28"/>
                  <w:szCs w:val="28"/>
                  <w:u w:val="none"/>
                </w:rPr>
                <w:t>Ссылка</w:t>
              </w:r>
            </w:hyperlink>
          </w:p>
        </w:tc>
      </w:tr>
      <w:tr w:rsidR="00B7303C" w:rsidTr="00B7303C">
        <w:trPr>
          <w:trHeight w:val="277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9</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г</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3355"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b/>
                <w:bCs/>
                <w:color w:val="FF0000"/>
                <w:sz w:val="28"/>
                <w:szCs w:val="28"/>
              </w:rPr>
              <w:t>За 10 дней</w:t>
            </w:r>
            <w:r>
              <w:rPr>
                <w:color w:val="000000"/>
                <w:sz w:val="28"/>
                <w:szCs w:val="28"/>
              </w:rPr>
              <w:t> до предоставления в ЕТО предложения об установлении тарифов или их предельных уровней</w:t>
            </w:r>
          </w:p>
        </w:tc>
        <w:tc>
          <w:tcPr>
            <w:tcW w:w="766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9 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Основами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tc>
        <w:tc>
          <w:tcPr>
            <w:tcW w:w="2410"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27" w:history="1">
              <w:r>
                <w:rPr>
                  <w:rStyle w:val="a3"/>
                  <w:color w:val="090084"/>
                  <w:sz w:val="28"/>
                  <w:szCs w:val="28"/>
                  <w:u w:val="none"/>
                </w:rPr>
                <w:t>Ссылка</w:t>
              </w:r>
            </w:hyperlink>
          </w:p>
        </w:tc>
      </w:tr>
      <w:tr w:rsidR="00B7303C" w:rsidTr="00B7303C">
        <w:trPr>
          <w:trHeight w:val="3360"/>
        </w:trPr>
        <w:tc>
          <w:tcPr>
            <w:tcW w:w="820" w:type="dxa"/>
            <w:tcBorders>
              <w:top w:val="nil"/>
              <w:left w:val="single" w:sz="8" w:space="0" w:color="auto"/>
              <w:bottom w:val="single" w:sz="8" w:space="0" w:color="auto"/>
              <w:right w:val="single" w:sz="8" w:space="0" w:color="000000"/>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lang w:val="en-US"/>
              </w:rPr>
              <w:lastRenderedPageBreak/>
              <w:t>11</w:t>
            </w:r>
          </w:p>
        </w:tc>
        <w:tc>
          <w:tcPr>
            <w:tcW w:w="1267" w:type="dxa"/>
            <w:tcBorders>
              <w:top w:val="nil"/>
              <w:left w:val="nil"/>
              <w:bottom w:val="single" w:sz="8" w:space="0" w:color="auto"/>
              <w:right w:val="single" w:sz="8" w:space="0" w:color="000000"/>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а(2)</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3355"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272727"/>
                <w:sz w:val="28"/>
                <w:szCs w:val="28"/>
              </w:rPr>
              <w:t>За 10 дней до предоставления в Министерство тарифного регулирования и энергетики прогнозных сведений о расходах за технологическое присоединение на очередной календарный год.</w:t>
            </w:r>
          </w:p>
        </w:tc>
        <w:tc>
          <w:tcPr>
            <w:tcW w:w="7668" w:type="dxa"/>
            <w:tcBorders>
              <w:top w:val="nil"/>
              <w:left w:val="nil"/>
              <w:bottom w:val="single" w:sz="8" w:space="0" w:color="auto"/>
              <w:right w:val="nil"/>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272727"/>
                <w:sz w:val="28"/>
                <w:szCs w:val="28"/>
              </w:rPr>
              <w:t>11 а (2)) о прогнозных сведениях о расходах за технологическое присоединение на очередной календарный год — для территориальных сетевых организаций:</w:t>
            </w:r>
            <w:r>
              <w:rPr>
                <w:color w:val="272727"/>
                <w:sz w:val="28"/>
                <w:szCs w:val="28"/>
              </w:rPr>
              <w:br/>
              <w:t>Территориальные сетевые организации раскрывают:</w:t>
            </w:r>
            <w:r>
              <w:rPr>
                <w:color w:val="272727"/>
                <w:sz w:val="28"/>
                <w:szCs w:val="28"/>
              </w:rPr>
              <w:br/>
              <w:t>информацию о прогнозных сведениях о расходах за технологическое присоединение, указанную в подпункте«а (2)» пункта 11 настоящего документа, по форме согласно приложению N 2;</w:t>
            </w:r>
            <w:r>
              <w:rPr>
                <w:color w:val="272727"/>
                <w:sz w:val="28"/>
                <w:szCs w:val="28"/>
              </w:rPr>
              <w:br/>
              <w:t>информацию о стандартизированных тарифных ставках для расчета платы за технологическое присоединение к территориальным распределительным сетям на уровне напряжения ниже 35 кВ и присоединяемой мощностью менее 8900 кВт по форме согласно приложению N 3;</w:t>
            </w:r>
            <w:r>
              <w:rPr>
                <w:color w:val="272727"/>
                <w:sz w:val="28"/>
                <w:szCs w:val="28"/>
              </w:rPr>
              <w:br/>
              <w:t>информацию о расходах на мероприятия, осуществляемые при технологическом присоединении, по форме согласно приложению N 4;</w:t>
            </w:r>
            <w:r>
              <w:rPr>
                <w:color w:val="272727"/>
                <w:sz w:val="28"/>
                <w:szCs w:val="28"/>
              </w:rPr>
              <w:br/>
              <w:t>информацию о расчете необходимой валовой выручки сетевой организации на технологическое присоединение по форме согласно приложению N 5;</w:t>
            </w:r>
            <w:r>
              <w:rPr>
                <w:color w:val="272727"/>
                <w:sz w:val="28"/>
                <w:szCs w:val="28"/>
              </w:rPr>
              <w:br/>
              <w:t>информацию о фактических средних данных о присоединенных объемах максимальной мощности за 3 предыдущих года по каждому мероприятию по форме согласно приложению N 6;</w:t>
            </w:r>
            <w:r>
              <w:rPr>
                <w:color w:val="272727"/>
                <w:sz w:val="28"/>
                <w:szCs w:val="28"/>
              </w:rPr>
              <w:br/>
              <w:t>информацию о фактических средних данных о длине линий электропередачи и об объемах максимальной мощности построенных объектов за 3 предыдущих года по каждому мероприятию по форме согласно приложению N 7;</w:t>
            </w:r>
            <w:r>
              <w:rPr>
                <w:color w:val="272727"/>
                <w:sz w:val="28"/>
                <w:szCs w:val="28"/>
              </w:rPr>
              <w:br/>
              <w:t xml:space="preserve">информацию об осуществлении технологического </w:t>
            </w:r>
            <w:r>
              <w:rPr>
                <w:color w:val="272727"/>
                <w:sz w:val="28"/>
                <w:szCs w:val="28"/>
              </w:rPr>
              <w:lastRenderedPageBreak/>
              <w:t>присоединения по договорам, заключенным за текущий год, по форме согласно приложению N 8;</w:t>
            </w:r>
            <w:r>
              <w:rPr>
                <w:color w:val="272727"/>
                <w:sz w:val="28"/>
                <w:szCs w:val="28"/>
              </w:rPr>
              <w:br/>
              <w:t>информацию о поданных заявках на технологическое присоединение за текущий год по форме согласно приложению N 9.».</w:t>
            </w:r>
          </w:p>
        </w:tc>
        <w:tc>
          <w:tcPr>
            <w:tcW w:w="2410" w:type="dxa"/>
            <w:tcBorders>
              <w:top w:val="nil"/>
              <w:left w:val="single" w:sz="8" w:space="0" w:color="auto"/>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28" w:history="1">
              <w:r>
                <w:rPr>
                  <w:rStyle w:val="a3"/>
                  <w:color w:val="090084"/>
                  <w:sz w:val="28"/>
                  <w:szCs w:val="28"/>
                  <w:u w:val="none"/>
                </w:rPr>
                <w:t>Ссылка</w:t>
              </w:r>
            </w:hyperlink>
          </w:p>
        </w:tc>
      </w:tr>
      <w:tr w:rsidR="00B7303C" w:rsidTr="00B7303C">
        <w:trPr>
          <w:trHeight w:val="690"/>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lastRenderedPageBreak/>
              <w:t>11</w:t>
            </w:r>
          </w:p>
        </w:tc>
        <w:tc>
          <w:tcPr>
            <w:tcW w:w="0" w:type="auto"/>
            <w:tcBorders>
              <w:top w:val="dashed" w:sz="6" w:space="0" w:color="BBBBBB"/>
              <w:left w:val="dashed" w:sz="6" w:space="0" w:color="BBBBBB"/>
              <w:bottom w:val="dashed" w:sz="6" w:space="0" w:color="BBBBBB"/>
              <w:right w:val="dashed" w:sz="6" w:space="0" w:color="BBBBBB"/>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в</w:t>
            </w:r>
          </w:p>
        </w:tc>
        <w:tc>
          <w:tcPr>
            <w:tcW w:w="797" w:type="dxa"/>
            <w:tcBorders>
              <w:top w:val="nil"/>
              <w:left w:val="single" w:sz="8" w:space="0" w:color="auto"/>
              <w:bottom w:val="nil"/>
              <w:right w:val="nil"/>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b/>
                <w:bCs/>
                <w:color w:val="FF0000"/>
                <w:sz w:val="28"/>
                <w:szCs w:val="28"/>
              </w:rPr>
              <w:t>ежемесячно</w:t>
            </w:r>
          </w:p>
        </w:tc>
        <w:tc>
          <w:tcPr>
            <w:tcW w:w="7668"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b/>
                <w:bCs/>
                <w:color w:val="333333"/>
                <w:sz w:val="28"/>
                <w:szCs w:val="28"/>
              </w:rPr>
              <w:t>В отношении трансформаторных подстанций 35 кВ и выше:</w:t>
            </w:r>
          </w:p>
        </w:tc>
        <w:tc>
          <w:tcPr>
            <w:tcW w:w="2410" w:type="dxa"/>
            <w:vMerge w:val="restart"/>
            <w:tcBorders>
              <w:top w:val="nil"/>
              <w:left w:val="nil"/>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29" w:history="1">
              <w:r>
                <w:rPr>
                  <w:rStyle w:val="a3"/>
                  <w:color w:val="090084"/>
                  <w:sz w:val="28"/>
                  <w:szCs w:val="28"/>
                  <w:u w:val="none"/>
                </w:rPr>
                <w:t>Оборудование данного уровня отсутствует</w:t>
              </w:r>
            </w:hyperlink>
          </w:p>
        </w:tc>
      </w:tr>
      <w:tr w:rsidR="00B7303C" w:rsidTr="00B7303C">
        <w:trPr>
          <w:trHeight w:val="3645"/>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0" w:type="auto"/>
            <w:tcBorders>
              <w:top w:val="dashed" w:sz="6" w:space="0" w:color="BBBBBB"/>
              <w:left w:val="dashed" w:sz="6" w:space="0" w:color="BBBBBB"/>
              <w:bottom w:val="dashed" w:sz="6" w:space="0" w:color="BBBBBB"/>
              <w:right w:val="dashed" w:sz="6" w:space="0" w:color="BBBBBB"/>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97" w:type="dxa"/>
            <w:tcBorders>
              <w:top w:val="nil"/>
              <w:left w:val="single" w:sz="8" w:space="0" w:color="auto"/>
              <w:bottom w:val="nil"/>
              <w:right w:val="nil"/>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 в) о наличии (об отсутствии) технической возможности доступа к регулируемым товарам (работам, услугам) субъектам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РФ о поданных заявках на технологическое присоединение к эл/сетям и заключенных договорах об осуществлении технологического присоединения к эл/сетям по сетевой компании с указанием количества:</w:t>
            </w:r>
          </w:p>
        </w:tc>
        <w:tc>
          <w:tcPr>
            <w:tcW w:w="2410" w:type="dxa"/>
            <w:vMerge/>
            <w:tcBorders>
              <w:top w:val="nil"/>
              <w:left w:val="nil"/>
              <w:bottom w:val="single" w:sz="8" w:space="0" w:color="000000"/>
              <w:right w:val="single" w:sz="8" w:space="0" w:color="auto"/>
            </w:tcBorders>
            <w:shd w:val="clear" w:color="auto" w:fill="FEFFFF"/>
            <w:vAlign w:val="center"/>
            <w:hideMark/>
          </w:tcPr>
          <w:p w:rsidR="00B7303C" w:rsidRDefault="00B7303C">
            <w:pPr>
              <w:rPr>
                <w:color w:val="333333"/>
                <w:sz w:val="24"/>
                <w:szCs w:val="24"/>
              </w:rPr>
            </w:pPr>
          </w:p>
        </w:tc>
      </w:tr>
      <w:tr w:rsidR="00B7303C" w:rsidTr="00B7303C">
        <w:trPr>
          <w:trHeight w:val="660"/>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0" w:type="auto"/>
            <w:tcBorders>
              <w:top w:val="dashed" w:sz="6" w:space="0" w:color="BBBBBB"/>
              <w:left w:val="dashed" w:sz="6" w:space="0" w:color="BBBBBB"/>
              <w:bottom w:val="dashed" w:sz="6" w:space="0" w:color="BBBBBB"/>
              <w:right w:val="dashed" w:sz="6" w:space="0" w:color="BBBBBB"/>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97" w:type="dxa"/>
            <w:tcBorders>
              <w:top w:val="nil"/>
              <w:left w:val="single" w:sz="8" w:space="0" w:color="auto"/>
              <w:bottom w:val="nil"/>
              <w:right w:val="nil"/>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i/>
                <w:iCs/>
                <w:color w:val="333333"/>
                <w:sz w:val="28"/>
                <w:szCs w:val="28"/>
              </w:rPr>
              <w:t>- поданных заявок и объема мощности, необходимого для их удовлетворения;</w:t>
            </w:r>
          </w:p>
        </w:tc>
        <w:tc>
          <w:tcPr>
            <w:tcW w:w="2410" w:type="dxa"/>
            <w:vMerge/>
            <w:tcBorders>
              <w:top w:val="nil"/>
              <w:left w:val="nil"/>
              <w:bottom w:val="single" w:sz="8" w:space="0" w:color="000000"/>
              <w:right w:val="single" w:sz="8" w:space="0" w:color="auto"/>
            </w:tcBorders>
            <w:shd w:val="clear" w:color="auto" w:fill="FEFFFF"/>
            <w:vAlign w:val="center"/>
            <w:hideMark/>
          </w:tcPr>
          <w:p w:rsidR="00B7303C" w:rsidRDefault="00B7303C">
            <w:pPr>
              <w:rPr>
                <w:color w:val="333333"/>
                <w:sz w:val="24"/>
                <w:szCs w:val="24"/>
              </w:rPr>
            </w:pPr>
          </w:p>
        </w:tc>
      </w:tr>
      <w:tr w:rsidR="00B7303C" w:rsidTr="00B7303C">
        <w:trPr>
          <w:trHeight w:val="1830"/>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0" w:type="auto"/>
            <w:tcBorders>
              <w:top w:val="dashed" w:sz="6" w:space="0" w:color="BBBBBB"/>
              <w:left w:val="dashed" w:sz="6" w:space="0" w:color="BBBBBB"/>
              <w:bottom w:val="dashed" w:sz="6" w:space="0" w:color="BBBBBB"/>
              <w:right w:val="dashed" w:sz="6" w:space="0" w:color="BBBBBB"/>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97" w:type="dxa"/>
            <w:tcBorders>
              <w:top w:val="nil"/>
              <w:left w:val="single" w:sz="8" w:space="0" w:color="auto"/>
              <w:bottom w:val="nil"/>
              <w:right w:val="nil"/>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i/>
                <w:iCs/>
                <w:color w:val="333333"/>
                <w:sz w:val="28"/>
                <w:szCs w:val="28"/>
              </w:rPr>
              <w:t>- заключенных договоров об осуществлении технологического присоединения к эл/сетям, содержащих сведения об объеме присоединяемой мощности, сроке и плате по каждому договору;</w:t>
            </w:r>
          </w:p>
        </w:tc>
        <w:tc>
          <w:tcPr>
            <w:tcW w:w="2410" w:type="dxa"/>
            <w:vMerge/>
            <w:tcBorders>
              <w:top w:val="nil"/>
              <w:left w:val="nil"/>
              <w:bottom w:val="single" w:sz="8" w:space="0" w:color="000000"/>
              <w:right w:val="single" w:sz="8" w:space="0" w:color="auto"/>
            </w:tcBorders>
            <w:shd w:val="clear" w:color="auto" w:fill="FEFFFF"/>
            <w:vAlign w:val="center"/>
            <w:hideMark/>
          </w:tcPr>
          <w:p w:rsidR="00B7303C" w:rsidRDefault="00B7303C">
            <w:pPr>
              <w:rPr>
                <w:color w:val="333333"/>
                <w:sz w:val="24"/>
                <w:szCs w:val="24"/>
              </w:rPr>
            </w:pPr>
          </w:p>
        </w:tc>
      </w:tr>
      <w:tr w:rsidR="00B7303C" w:rsidTr="00B7303C">
        <w:trPr>
          <w:trHeight w:val="630"/>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0" w:type="auto"/>
            <w:tcBorders>
              <w:top w:val="dashed" w:sz="6" w:space="0" w:color="BBBBBB"/>
              <w:left w:val="dashed" w:sz="6" w:space="0" w:color="BBBBBB"/>
              <w:bottom w:val="dashed" w:sz="6" w:space="0" w:color="BBBBBB"/>
              <w:right w:val="dashed" w:sz="6" w:space="0" w:color="BBBBBB"/>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97" w:type="dxa"/>
            <w:tcBorders>
              <w:top w:val="nil"/>
              <w:left w:val="single" w:sz="8" w:space="0" w:color="auto"/>
              <w:bottom w:val="nil"/>
              <w:right w:val="nil"/>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nil"/>
              <w:left w:val="nil"/>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i/>
                <w:iCs/>
                <w:color w:val="333333"/>
                <w:sz w:val="28"/>
                <w:szCs w:val="28"/>
              </w:rPr>
              <w:t xml:space="preserve">- аннулированных заявок на технологическое </w:t>
            </w:r>
            <w:r>
              <w:rPr>
                <w:i/>
                <w:iCs/>
                <w:color w:val="333333"/>
                <w:sz w:val="28"/>
                <w:szCs w:val="28"/>
              </w:rPr>
              <w:lastRenderedPageBreak/>
              <w:t>присоединение;</w:t>
            </w:r>
          </w:p>
        </w:tc>
        <w:tc>
          <w:tcPr>
            <w:tcW w:w="2410" w:type="dxa"/>
            <w:vMerge/>
            <w:tcBorders>
              <w:top w:val="nil"/>
              <w:left w:val="nil"/>
              <w:bottom w:val="single" w:sz="8" w:space="0" w:color="000000"/>
              <w:right w:val="single" w:sz="8" w:space="0" w:color="auto"/>
            </w:tcBorders>
            <w:shd w:val="clear" w:color="auto" w:fill="FEFFFF"/>
            <w:vAlign w:val="center"/>
            <w:hideMark/>
          </w:tcPr>
          <w:p w:rsidR="00B7303C" w:rsidRDefault="00B7303C">
            <w:pPr>
              <w:rPr>
                <w:color w:val="333333"/>
                <w:sz w:val="24"/>
                <w:szCs w:val="24"/>
              </w:rPr>
            </w:pPr>
          </w:p>
        </w:tc>
      </w:tr>
      <w:tr w:rsidR="00B7303C" w:rsidTr="00B7303C">
        <w:trPr>
          <w:trHeight w:val="645"/>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lastRenderedPageBreak/>
              <w:t> </w:t>
            </w:r>
          </w:p>
        </w:tc>
        <w:tc>
          <w:tcPr>
            <w:tcW w:w="0" w:type="auto"/>
            <w:tcBorders>
              <w:top w:val="nil"/>
              <w:left w:val="nil"/>
              <w:bottom w:val="single" w:sz="8" w:space="0" w:color="auto"/>
              <w:right w:val="nil"/>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97" w:type="dxa"/>
            <w:tcBorders>
              <w:top w:val="nil"/>
              <w:left w:val="single" w:sz="8" w:space="0" w:color="auto"/>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3355"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i/>
                <w:iCs/>
                <w:color w:val="333333"/>
                <w:sz w:val="28"/>
                <w:szCs w:val="28"/>
              </w:rPr>
              <w:t>- выполненных присоединений и присоединенной мощности;</w:t>
            </w:r>
          </w:p>
        </w:tc>
        <w:tc>
          <w:tcPr>
            <w:tcW w:w="2410" w:type="dxa"/>
            <w:vMerge/>
            <w:tcBorders>
              <w:top w:val="nil"/>
              <w:left w:val="nil"/>
              <w:bottom w:val="single" w:sz="8" w:space="0" w:color="000000"/>
              <w:right w:val="single" w:sz="8" w:space="0" w:color="auto"/>
            </w:tcBorders>
            <w:shd w:val="clear" w:color="auto" w:fill="FEFFFF"/>
            <w:vAlign w:val="center"/>
            <w:hideMark/>
          </w:tcPr>
          <w:p w:rsidR="00B7303C" w:rsidRDefault="00B7303C">
            <w:pPr>
              <w:rPr>
                <w:color w:val="333333"/>
                <w:sz w:val="24"/>
                <w:szCs w:val="24"/>
              </w:rPr>
            </w:pPr>
          </w:p>
        </w:tc>
      </w:tr>
      <w:tr w:rsidR="00B7303C" w:rsidTr="00B7303C">
        <w:trPr>
          <w:trHeight w:val="975"/>
        </w:trPr>
        <w:tc>
          <w:tcPr>
            <w:tcW w:w="0" w:type="auto"/>
            <w:tcBorders>
              <w:top w:val="single" w:sz="8" w:space="0" w:color="auto"/>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11</w:t>
            </w:r>
          </w:p>
        </w:tc>
        <w:tc>
          <w:tcPr>
            <w:tcW w:w="0" w:type="auto"/>
            <w:tcBorders>
              <w:top w:val="nil"/>
              <w:left w:val="nil"/>
              <w:bottom w:val="single" w:sz="8" w:space="0" w:color="auto"/>
              <w:right w:val="nil"/>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б</w:t>
            </w:r>
          </w:p>
        </w:tc>
        <w:tc>
          <w:tcPr>
            <w:tcW w:w="797" w:type="dxa"/>
            <w:tcBorders>
              <w:top w:val="nil"/>
              <w:left w:val="single" w:sz="8" w:space="0" w:color="auto"/>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18</w:t>
            </w:r>
          </w:p>
        </w:tc>
        <w:tc>
          <w:tcPr>
            <w:tcW w:w="3355"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b/>
                <w:bCs/>
                <w:color w:val="FF0000"/>
                <w:sz w:val="28"/>
                <w:szCs w:val="28"/>
              </w:rPr>
              <w:t>ежемесячно</w:t>
            </w:r>
            <w:r>
              <w:rPr>
                <w:color w:val="000000"/>
                <w:sz w:val="28"/>
                <w:szCs w:val="28"/>
              </w:rPr>
              <w:t> (и по мере обновления информации)</w:t>
            </w:r>
          </w:p>
        </w:tc>
        <w:tc>
          <w:tcPr>
            <w:tcW w:w="766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11б.18) о вводе в ремонт и выводе из ремонта электросетевых объектов с указанием сроков (сводная информация);</w:t>
            </w:r>
          </w:p>
        </w:tc>
        <w:tc>
          <w:tcPr>
            <w:tcW w:w="2410" w:type="dxa"/>
            <w:tcBorders>
              <w:top w:val="nil"/>
              <w:left w:val="nil"/>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30" w:history="1">
              <w:r>
                <w:rPr>
                  <w:rStyle w:val="a3"/>
                  <w:color w:val="090084"/>
                  <w:sz w:val="28"/>
                  <w:szCs w:val="28"/>
                  <w:u w:val="none"/>
                </w:rPr>
                <w:t>Ссылка</w:t>
              </w:r>
            </w:hyperlink>
          </w:p>
        </w:tc>
      </w:tr>
      <w:tr w:rsidR="00B7303C" w:rsidTr="00B7303C">
        <w:trPr>
          <w:trHeight w:val="645"/>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11</w:t>
            </w:r>
          </w:p>
        </w:tc>
        <w:tc>
          <w:tcPr>
            <w:tcW w:w="0" w:type="auto"/>
            <w:tcBorders>
              <w:top w:val="nil"/>
              <w:left w:val="nil"/>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б</w:t>
            </w:r>
          </w:p>
        </w:tc>
        <w:tc>
          <w:tcPr>
            <w:tcW w:w="797" w:type="dxa"/>
            <w:tcBorders>
              <w:top w:val="dashed" w:sz="6" w:space="0" w:color="BBBBBB"/>
              <w:left w:val="dashed" w:sz="6" w:space="0" w:color="BBBBBB"/>
              <w:bottom w:val="dashed" w:sz="6" w:space="0" w:color="BBBBBB"/>
              <w:right w:val="dashed" w:sz="6" w:space="0" w:color="BBBBBB"/>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15</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b/>
                <w:bCs/>
                <w:color w:val="FF0000"/>
                <w:sz w:val="28"/>
                <w:szCs w:val="28"/>
              </w:rPr>
              <w:t>ежеквартально</w:t>
            </w:r>
          </w:p>
        </w:tc>
        <w:tc>
          <w:tcPr>
            <w:tcW w:w="7668" w:type="dxa"/>
            <w:tcBorders>
              <w:top w:val="nil"/>
              <w:left w:val="nil"/>
              <w:bottom w:val="single" w:sz="8" w:space="0" w:color="auto"/>
              <w:right w:val="nil"/>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11б.15) об объеме недопоставленной в результате аварийных отключений электрической энергии;</w:t>
            </w:r>
          </w:p>
        </w:tc>
        <w:tc>
          <w:tcPr>
            <w:tcW w:w="2410" w:type="dxa"/>
            <w:tcBorders>
              <w:top w:val="nil"/>
              <w:left w:val="single" w:sz="8" w:space="0" w:color="auto"/>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31" w:history="1">
              <w:r>
                <w:rPr>
                  <w:rStyle w:val="a3"/>
                  <w:color w:val="090084"/>
                  <w:sz w:val="28"/>
                  <w:szCs w:val="28"/>
                  <w:u w:val="none"/>
                </w:rPr>
                <w:t>Ссылка</w:t>
              </w:r>
            </w:hyperlink>
          </w:p>
        </w:tc>
      </w:tr>
      <w:tr w:rsidR="00B7303C" w:rsidTr="00B7303C">
        <w:trPr>
          <w:trHeight w:val="1500"/>
        </w:trPr>
        <w:tc>
          <w:tcPr>
            <w:tcW w:w="0" w:type="auto"/>
            <w:tcBorders>
              <w:top w:val="single" w:sz="8" w:space="0" w:color="auto"/>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11</w:t>
            </w:r>
          </w:p>
        </w:tc>
        <w:tc>
          <w:tcPr>
            <w:tcW w:w="0" w:type="auto"/>
            <w:tcBorders>
              <w:top w:val="single" w:sz="8" w:space="0" w:color="auto"/>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б</w:t>
            </w:r>
          </w:p>
        </w:tc>
        <w:tc>
          <w:tcPr>
            <w:tcW w:w="797" w:type="dxa"/>
            <w:tcBorders>
              <w:top w:val="single" w:sz="8" w:space="0" w:color="auto"/>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16</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nil"/>
              <w:left w:val="nil"/>
              <w:bottom w:val="single" w:sz="8" w:space="0" w:color="auto"/>
              <w:right w:val="nil"/>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11б.16)о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w:t>
            </w:r>
          </w:p>
        </w:tc>
        <w:tc>
          <w:tcPr>
            <w:tcW w:w="2410" w:type="dxa"/>
            <w:tcBorders>
              <w:top w:val="nil"/>
              <w:left w:val="single" w:sz="8" w:space="0" w:color="auto"/>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80"/>
                <w:sz w:val="28"/>
                <w:szCs w:val="28"/>
                <w:shd w:val="clear" w:color="auto" w:fill="FEFFFF"/>
              </w:rPr>
              <w:t>Оборудование данного уровня отсутствует</w:t>
            </w:r>
          </w:p>
        </w:tc>
      </w:tr>
      <w:tr w:rsidR="00B7303C" w:rsidTr="00B7303C">
        <w:trPr>
          <w:trHeight w:val="271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е)</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3355"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b/>
                <w:bCs/>
                <w:color w:val="FF0000"/>
                <w:sz w:val="28"/>
                <w:szCs w:val="28"/>
              </w:rPr>
              <w:t>в течение 5 рабочих дней</w:t>
            </w:r>
            <w:r>
              <w:rPr>
                <w:color w:val="000000"/>
                <w:sz w:val="28"/>
                <w:szCs w:val="28"/>
              </w:rPr>
              <w:t> со дня изменений</w:t>
            </w:r>
          </w:p>
        </w:tc>
        <w:tc>
          <w:tcPr>
            <w:tcW w:w="7668" w:type="dxa"/>
            <w:tcBorders>
              <w:top w:val="nil"/>
              <w:left w:val="nil"/>
              <w:bottom w:val="single" w:sz="8" w:space="0" w:color="auto"/>
              <w:right w:val="nil"/>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11е) 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tc>
        <w:tc>
          <w:tcPr>
            <w:tcW w:w="2410" w:type="dxa"/>
            <w:tcBorders>
              <w:top w:val="nil"/>
              <w:left w:val="single" w:sz="8" w:space="0" w:color="auto"/>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32" w:history="1">
              <w:r>
                <w:rPr>
                  <w:rStyle w:val="a3"/>
                  <w:color w:val="090084"/>
                  <w:sz w:val="28"/>
                  <w:szCs w:val="28"/>
                  <w:u w:val="none"/>
                </w:rPr>
                <w:t>Ссылка</w:t>
              </w:r>
            </w:hyperlink>
          </w:p>
        </w:tc>
      </w:tr>
      <w:tr w:rsidR="00B7303C" w:rsidTr="00B7303C">
        <w:trPr>
          <w:trHeight w:val="2205"/>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11</w:t>
            </w:r>
          </w:p>
        </w:tc>
        <w:tc>
          <w:tcPr>
            <w:tcW w:w="0" w:type="auto"/>
            <w:tcBorders>
              <w:top w:val="nil"/>
              <w:left w:val="nil"/>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в(1)</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b/>
                <w:bCs/>
                <w:color w:val="FF0000"/>
                <w:sz w:val="28"/>
                <w:szCs w:val="28"/>
              </w:rPr>
              <w:t>ежеквартально</w:t>
            </w:r>
          </w:p>
        </w:tc>
        <w:tc>
          <w:tcPr>
            <w:tcW w:w="7668" w:type="dxa"/>
            <w:tcBorders>
              <w:top w:val="nil"/>
              <w:left w:val="nil"/>
              <w:bottom w:val="single" w:sz="8" w:space="0" w:color="auto"/>
              <w:right w:val="nil"/>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11в. 1) о величине резервируемой максимальной мощности, определяемой в соответствии с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tc>
        <w:tc>
          <w:tcPr>
            <w:tcW w:w="2410" w:type="dxa"/>
            <w:tcBorders>
              <w:top w:val="nil"/>
              <w:left w:val="single" w:sz="8" w:space="0" w:color="auto"/>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33" w:history="1">
              <w:r>
                <w:rPr>
                  <w:rStyle w:val="a3"/>
                  <w:color w:val="090084"/>
                  <w:sz w:val="28"/>
                  <w:szCs w:val="28"/>
                  <w:u w:val="none"/>
                </w:rPr>
                <w:t>Ссылка</w:t>
              </w:r>
            </w:hyperlink>
          </w:p>
        </w:tc>
      </w:tr>
      <w:tr w:rsidR="00B7303C" w:rsidTr="00B7303C">
        <w:trPr>
          <w:trHeight w:val="1545"/>
        </w:trPr>
        <w:tc>
          <w:tcPr>
            <w:tcW w:w="0" w:type="auto"/>
            <w:tcBorders>
              <w:top w:val="single" w:sz="8" w:space="0" w:color="auto"/>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lastRenderedPageBreak/>
              <w:t>11</w:t>
            </w:r>
          </w:p>
        </w:tc>
        <w:tc>
          <w:tcPr>
            <w:tcW w:w="0" w:type="auto"/>
            <w:tcBorders>
              <w:top w:val="single" w:sz="8" w:space="0" w:color="auto"/>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б</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17</w:t>
            </w:r>
          </w:p>
        </w:tc>
        <w:tc>
          <w:tcPr>
            <w:tcW w:w="3355"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nil"/>
              <w:left w:val="nil"/>
              <w:bottom w:val="single" w:sz="8" w:space="0" w:color="auto"/>
              <w:right w:val="nil"/>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11б.17)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p>
        </w:tc>
        <w:tc>
          <w:tcPr>
            <w:tcW w:w="2410" w:type="dxa"/>
            <w:tcBorders>
              <w:top w:val="nil"/>
              <w:left w:val="single" w:sz="8" w:space="0" w:color="auto"/>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34" w:history="1">
              <w:r>
                <w:rPr>
                  <w:rStyle w:val="a3"/>
                  <w:color w:val="090084"/>
                  <w:sz w:val="28"/>
                  <w:szCs w:val="28"/>
                  <w:u w:val="none"/>
                </w:rPr>
                <w:t>Ссылка</w:t>
              </w:r>
            </w:hyperlink>
          </w:p>
        </w:tc>
      </w:tr>
      <w:tr w:rsidR="00B7303C" w:rsidTr="00B7303C">
        <w:trPr>
          <w:trHeight w:val="1020"/>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11</w:t>
            </w:r>
          </w:p>
        </w:tc>
        <w:tc>
          <w:tcPr>
            <w:tcW w:w="0" w:type="auto"/>
            <w:tcBorders>
              <w:top w:val="nil"/>
              <w:left w:val="nil"/>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д</w:t>
            </w:r>
          </w:p>
        </w:tc>
        <w:tc>
          <w:tcPr>
            <w:tcW w:w="797" w:type="dxa"/>
            <w:tcBorders>
              <w:top w:val="dashed" w:sz="6" w:space="0" w:color="BBBBBB"/>
              <w:left w:val="dashed" w:sz="6" w:space="0" w:color="BBBBBB"/>
              <w:bottom w:val="dashed" w:sz="6" w:space="0" w:color="BBBBBB"/>
              <w:right w:val="dashed" w:sz="6" w:space="0" w:color="BBBBBB"/>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3355" w:type="dxa"/>
            <w:vMerge w:val="restart"/>
            <w:tcBorders>
              <w:top w:val="nil"/>
              <w:left w:val="single" w:sz="8" w:space="0" w:color="auto"/>
              <w:bottom w:val="single" w:sz="8" w:space="0" w:color="000000"/>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b/>
                <w:bCs/>
                <w:color w:val="FF0000"/>
                <w:sz w:val="28"/>
                <w:szCs w:val="28"/>
              </w:rPr>
              <w:t>в течение 7 дней</w:t>
            </w:r>
            <w:r>
              <w:rPr>
                <w:color w:val="000000"/>
                <w:sz w:val="28"/>
                <w:szCs w:val="28"/>
              </w:rPr>
              <w:t> со дня поступления письменного запроса</w:t>
            </w:r>
          </w:p>
        </w:tc>
        <w:tc>
          <w:tcPr>
            <w:tcW w:w="7668" w:type="dxa"/>
            <w:tcBorders>
              <w:top w:val="dashed" w:sz="6" w:space="0" w:color="BBBBBB"/>
              <w:left w:val="dashed" w:sz="6" w:space="0" w:color="BBBBBB"/>
              <w:bottom w:val="dashed" w:sz="6" w:space="0" w:color="BBBBBB"/>
              <w:right w:val="dashed" w:sz="6" w:space="0" w:color="BBBBBB"/>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b/>
                <w:bCs/>
                <w:color w:val="333333"/>
                <w:sz w:val="28"/>
                <w:szCs w:val="28"/>
              </w:rPr>
              <w:t>В отношении подстанций и распределительных пунктов напряжением ниже 35 кВ:</w:t>
            </w:r>
          </w:p>
        </w:tc>
        <w:tc>
          <w:tcPr>
            <w:tcW w:w="2410" w:type="dxa"/>
            <w:vMerge w:val="restart"/>
            <w:tcBorders>
              <w:top w:val="nil"/>
              <w:left w:val="single" w:sz="8" w:space="0" w:color="auto"/>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35" w:history="1">
              <w:r>
                <w:rPr>
                  <w:rStyle w:val="a3"/>
                  <w:color w:val="090084"/>
                  <w:sz w:val="28"/>
                  <w:szCs w:val="28"/>
                  <w:u w:val="none"/>
                </w:rPr>
                <w:t>Ссылка</w:t>
              </w:r>
            </w:hyperlink>
          </w:p>
        </w:tc>
      </w:tr>
      <w:tr w:rsidR="00B7303C" w:rsidTr="00B7303C">
        <w:trPr>
          <w:trHeight w:val="340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0" w:type="auto"/>
            <w:vMerge/>
            <w:tcBorders>
              <w:top w:val="nil"/>
              <w:left w:val="single" w:sz="8" w:space="0" w:color="auto"/>
              <w:bottom w:val="single" w:sz="8" w:space="0" w:color="000000"/>
              <w:right w:val="single" w:sz="8" w:space="0" w:color="auto"/>
            </w:tcBorders>
            <w:shd w:val="clear" w:color="auto" w:fill="FEFFFF"/>
            <w:vAlign w:val="center"/>
            <w:hideMark/>
          </w:tcPr>
          <w:p w:rsidR="00B7303C" w:rsidRDefault="00B7303C">
            <w:pPr>
              <w:rPr>
                <w:color w:val="333333"/>
                <w:sz w:val="24"/>
                <w:szCs w:val="24"/>
              </w:rPr>
            </w:pPr>
          </w:p>
        </w:tc>
        <w:tc>
          <w:tcPr>
            <w:tcW w:w="7668" w:type="dxa"/>
            <w:tcBorders>
              <w:top w:val="nil"/>
              <w:left w:val="nil"/>
              <w:bottom w:val="single" w:sz="8" w:space="0" w:color="auto"/>
              <w:right w:val="nil"/>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11д) об условиях, на которых осуществляется </w:t>
            </w:r>
            <w:r>
              <w:rPr>
                <w:b/>
                <w:bCs/>
                <w:color w:val="333333"/>
                <w:sz w:val="28"/>
                <w:szCs w:val="28"/>
              </w:rPr>
              <w:t>поставка</w:t>
            </w:r>
            <w:r>
              <w:rPr>
                <w:color w:val="333333"/>
                <w:sz w:val="28"/>
                <w:szCs w:val="28"/>
              </w:rPr>
              <w:t> регулируемых товаров (работ, услуг) субъектами естественных монополий, и (или)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
        </w:tc>
        <w:tc>
          <w:tcPr>
            <w:tcW w:w="2410" w:type="dxa"/>
            <w:vMerge/>
            <w:tcBorders>
              <w:top w:val="nil"/>
              <w:left w:val="single" w:sz="8" w:space="0" w:color="auto"/>
              <w:bottom w:val="single" w:sz="8" w:space="0" w:color="000000"/>
              <w:right w:val="single" w:sz="8" w:space="0" w:color="auto"/>
            </w:tcBorders>
            <w:shd w:val="clear" w:color="auto" w:fill="FEFFFF"/>
            <w:vAlign w:val="center"/>
            <w:hideMark/>
          </w:tcPr>
          <w:p w:rsidR="00B7303C" w:rsidRDefault="00B7303C">
            <w:pPr>
              <w:rPr>
                <w:color w:val="333333"/>
                <w:sz w:val="24"/>
                <w:szCs w:val="24"/>
              </w:rPr>
            </w:pPr>
          </w:p>
        </w:tc>
      </w:tr>
      <w:tr w:rsidR="00B7303C" w:rsidTr="00B7303C">
        <w:trPr>
          <w:trHeight w:val="1035"/>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11</w:t>
            </w:r>
          </w:p>
        </w:tc>
        <w:tc>
          <w:tcPr>
            <w:tcW w:w="0" w:type="auto"/>
            <w:tcBorders>
              <w:top w:val="nil"/>
              <w:left w:val="nil"/>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в</w:t>
            </w:r>
          </w:p>
        </w:tc>
        <w:tc>
          <w:tcPr>
            <w:tcW w:w="797" w:type="dxa"/>
            <w:tcBorders>
              <w:top w:val="dashed" w:sz="6" w:space="0" w:color="BBBBBB"/>
              <w:left w:val="dashed" w:sz="6" w:space="0" w:color="BBBBBB"/>
              <w:bottom w:val="dashed" w:sz="6" w:space="0" w:color="BBBBBB"/>
              <w:right w:val="dashed" w:sz="6" w:space="0" w:color="BBBBBB"/>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3355" w:type="dxa"/>
            <w:vMerge w:val="restart"/>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b/>
                <w:bCs/>
                <w:color w:val="FF0000"/>
                <w:sz w:val="28"/>
                <w:szCs w:val="28"/>
              </w:rPr>
              <w:t>в течение 7 дней</w:t>
            </w:r>
            <w:r>
              <w:rPr>
                <w:color w:val="000000"/>
                <w:sz w:val="28"/>
                <w:szCs w:val="28"/>
              </w:rPr>
              <w:t xml:space="preserve"> со дня поступления письменного </w:t>
            </w:r>
            <w:r>
              <w:rPr>
                <w:color w:val="000000"/>
                <w:sz w:val="28"/>
                <w:szCs w:val="28"/>
              </w:rPr>
              <w:lastRenderedPageBreak/>
              <w:t>запроса</w:t>
            </w:r>
          </w:p>
        </w:tc>
        <w:tc>
          <w:tcPr>
            <w:tcW w:w="7668" w:type="dxa"/>
            <w:tcBorders>
              <w:top w:val="dashed" w:sz="6" w:space="0" w:color="BBBBBB"/>
              <w:left w:val="dashed" w:sz="6" w:space="0" w:color="BBBBBB"/>
              <w:bottom w:val="dashed" w:sz="6" w:space="0" w:color="BBBBBB"/>
              <w:right w:val="dashed" w:sz="6" w:space="0" w:color="BBBBBB"/>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b/>
                <w:bCs/>
                <w:color w:val="333333"/>
                <w:sz w:val="28"/>
                <w:szCs w:val="28"/>
              </w:rPr>
              <w:lastRenderedPageBreak/>
              <w:t>В отношении подстанций и распределительных пунктов напряжением ниже 35 кВ:</w:t>
            </w:r>
          </w:p>
        </w:tc>
        <w:tc>
          <w:tcPr>
            <w:tcW w:w="2410" w:type="dxa"/>
            <w:vMerge w:val="restart"/>
            <w:tcBorders>
              <w:top w:val="nil"/>
              <w:left w:val="single" w:sz="8" w:space="0" w:color="auto"/>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36" w:history="1">
              <w:r>
                <w:rPr>
                  <w:rStyle w:val="a3"/>
                  <w:color w:val="090084"/>
                  <w:sz w:val="28"/>
                  <w:szCs w:val="28"/>
                  <w:u w:val="none"/>
                </w:rPr>
                <w:t>Ссылка</w:t>
              </w:r>
            </w:hyperlink>
          </w:p>
        </w:tc>
      </w:tr>
      <w:tr w:rsidR="00B7303C" w:rsidTr="00B7303C">
        <w:trPr>
          <w:trHeight w:val="3300"/>
        </w:trPr>
        <w:tc>
          <w:tcPr>
            <w:tcW w:w="0" w:type="auto"/>
            <w:tcBorders>
              <w:top w:val="nil"/>
              <w:left w:val="single" w:sz="8" w:space="0" w:color="auto"/>
              <w:bottom w:val="nil"/>
              <w:right w:val="nil"/>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lastRenderedPageBreak/>
              <w:t> </w:t>
            </w:r>
          </w:p>
        </w:tc>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97" w:type="dxa"/>
            <w:tcBorders>
              <w:top w:val="dashed" w:sz="6" w:space="0" w:color="BBBBBB"/>
              <w:left w:val="dashed" w:sz="6" w:space="0" w:color="BBBBBB"/>
              <w:bottom w:val="dashed" w:sz="6" w:space="0" w:color="BBBBBB"/>
              <w:right w:val="dashed" w:sz="6" w:space="0" w:color="BBBBBB"/>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0" w:type="auto"/>
            <w:vMerge/>
            <w:tcBorders>
              <w:top w:val="nil"/>
              <w:left w:val="single" w:sz="8" w:space="0" w:color="auto"/>
              <w:bottom w:val="nil"/>
              <w:right w:val="single" w:sz="8" w:space="0" w:color="auto"/>
            </w:tcBorders>
            <w:shd w:val="clear" w:color="auto" w:fill="FEFFFF"/>
            <w:vAlign w:val="center"/>
            <w:hideMark/>
          </w:tcPr>
          <w:p w:rsidR="00B7303C" w:rsidRDefault="00B7303C">
            <w:pPr>
              <w:rPr>
                <w:color w:val="333333"/>
                <w:sz w:val="24"/>
                <w:szCs w:val="24"/>
              </w:rPr>
            </w:pPr>
          </w:p>
        </w:tc>
        <w:tc>
          <w:tcPr>
            <w:tcW w:w="7668" w:type="dxa"/>
            <w:tcBorders>
              <w:top w:val="dashed" w:sz="6" w:space="0" w:color="BBBBBB"/>
              <w:left w:val="dashed" w:sz="6" w:space="0" w:color="BBBBBB"/>
              <w:bottom w:val="dashed" w:sz="6" w:space="0" w:color="BBBBBB"/>
              <w:right w:val="dashed" w:sz="6" w:space="0" w:color="BBBBBB"/>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11в) о наличии (об отсутствии) технической возможности доступа к регулируемым товарам (работам, услугам) субъектам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РФ о поданных заявках на технологическое присоединение к эл/сетям и заключенных договорах об осуществлении технологического присоединения к эл/сетям по сетевой компании с указанием количества:</w:t>
            </w:r>
          </w:p>
        </w:tc>
        <w:tc>
          <w:tcPr>
            <w:tcW w:w="2410" w:type="dxa"/>
            <w:vMerge/>
            <w:tcBorders>
              <w:top w:val="nil"/>
              <w:left w:val="single" w:sz="8" w:space="0" w:color="auto"/>
              <w:bottom w:val="single" w:sz="8" w:space="0" w:color="000000"/>
              <w:right w:val="single" w:sz="8" w:space="0" w:color="auto"/>
            </w:tcBorders>
            <w:shd w:val="clear" w:color="auto" w:fill="FEFFFF"/>
            <w:vAlign w:val="center"/>
            <w:hideMark/>
          </w:tcPr>
          <w:p w:rsidR="00B7303C" w:rsidRDefault="00B7303C">
            <w:pPr>
              <w:rPr>
                <w:color w:val="333333"/>
                <w:sz w:val="24"/>
                <w:szCs w:val="24"/>
              </w:rPr>
            </w:pPr>
          </w:p>
        </w:tc>
      </w:tr>
      <w:tr w:rsidR="00B7303C" w:rsidTr="00B7303C">
        <w:trPr>
          <w:trHeight w:val="660"/>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lastRenderedPageBreak/>
              <w:t> </w:t>
            </w:r>
          </w:p>
        </w:tc>
        <w:tc>
          <w:tcPr>
            <w:tcW w:w="0" w:type="auto"/>
            <w:tcBorders>
              <w:top w:val="nil"/>
              <w:left w:val="nil"/>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97" w:type="dxa"/>
            <w:tcBorders>
              <w:top w:val="dashed" w:sz="6" w:space="0" w:color="BBBBBB"/>
              <w:left w:val="dashed" w:sz="6" w:space="0" w:color="BBBBBB"/>
              <w:bottom w:val="dashed" w:sz="6" w:space="0" w:color="BBBBBB"/>
              <w:right w:val="dashed" w:sz="6" w:space="0" w:color="BBBBBB"/>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dashed" w:sz="6" w:space="0" w:color="BBBBBB"/>
              <w:left w:val="dashed" w:sz="6" w:space="0" w:color="BBBBBB"/>
              <w:bottom w:val="dashed" w:sz="6" w:space="0" w:color="BBBBBB"/>
              <w:right w:val="dashed" w:sz="6" w:space="0" w:color="BBBBBB"/>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i/>
                <w:iCs/>
                <w:color w:val="333333"/>
                <w:sz w:val="28"/>
                <w:szCs w:val="28"/>
              </w:rPr>
              <w:t>- поданных заявок и объема мощности, необходимого для их удовлетворения;</w:t>
            </w:r>
          </w:p>
        </w:tc>
        <w:tc>
          <w:tcPr>
            <w:tcW w:w="2410" w:type="dxa"/>
            <w:vMerge/>
            <w:tcBorders>
              <w:top w:val="nil"/>
              <w:left w:val="single" w:sz="8" w:space="0" w:color="auto"/>
              <w:bottom w:val="single" w:sz="8" w:space="0" w:color="000000"/>
              <w:right w:val="single" w:sz="8" w:space="0" w:color="auto"/>
            </w:tcBorders>
            <w:shd w:val="clear" w:color="auto" w:fill="FEFFFF"/>
            <w:vAlign w:val="center"/>
            <w:hideMark/>
          </w:tcPr>
          <w:p w:rsidR="00B7303C" w:rsidRDefault="00B7303C">
            <w:pPr>
              <w:rPr>
                <w:color w:val="333333"/>
                <w:sz w:val="24"/>
                <w:szCs w:val="24"/>
              </w:rPr>
            </w:pPr>
          </w:p>
        </w:tc>
      </w:tr>
      <w:tr w:rsidR="00B7303C" w:rsidTr="00B7303C">
        <w:trPr>
          <w:trHeight w:val="1890"/>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0" w:type="auto"/>
            <w:tcBorders>
              <w:top w:val="nil"/>
              <w:left w:val="nil"/>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97" w:type="dxa"/>
            <w:tcBorders>
              <w:top w:val="dashed" w:sz="6" w:space="0" w:color="BBBBBB"/>
              <w:left w:val="dashed" w:sz="6" w:space="0" w:color="BBBBBB"/>
              <w:bottom w:val="dashed" w:sz="6" w:space="0" w:color="BBBBBB"/>
              <w:right w:val="dashed" w:sz="6" w:space="0" w:color="BBBBBB"/>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dashed" w:sz="6" w:space="0" w:color="BBBBBB"/>
              <w:left w:val="dashed" w:sz="6" w:space="0" w:color="BBBBBB"/>
              <w:bottom w:val="dashed" w:sz="6" w:space="0" w:color="BBBBBB"/>
              <w:right w:val="dashed" w:sz="6" w:space="0" w:color="BBBBBB"/>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i/>
                <w:iCs/>
                <w:color w:val="333333"/>
                <w:sz w:val="28"/>
                <w:szCs w:val="28"/>
              </w:rPr>
              <w:t>- заключенных договоров об осуществлении технологического присоединения к эл/сетям, содержащих сведения об объеме присоединяемой мощности, сроке и плате по каждому договору;</w:t>
            </w:r>
          </w:p>
        </w:tc>
        <w:tc>
          <w:tcPr>
            <w:tcW w:w="2410" w:type="dxa"/>
            <w:vMerge/>
            <w:tcBorders>
              <w:top w:val="nil"/>
              <w:left w:val="single" w:sz="8" w:space="0" w:color="auto"/>
              <w:bottom w:val="single" w:sz="8" w:space="0" w:color="000000"/>
              <w:right w:val="single" w:sz="8" w:space="0" w:color="auto"/>
            </w:tcBorders>
            <w:shd w:val="clear" w:color="auto" w:fill="FEFFFF"/>
            <w:vAlign w:val="center"/>
            <w:hideMark/>
          </w:tcPr>
          <w:p w:rsidR="00B7303C" w:rsidRDefault="00B7303C">
            <w:pPr>
              <w:rPr>
                <w:color w:val="333333"/>
                <w:sz w:val="24"/>
                <w:szCs w:val="24"/>
              </w:rPr>
            </w:pPr>
          </w:p>
        </w:tc>
      </w:tr>
      <w:tr w:rsidR="00B7303C" w:rsidTr="00B7303C">
        <w:trPr>
          <w:trHeight w:val="780"/>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0" w:type="auto"/>
            <w:tcBorders>
              <w:top w:val="nil"/>
              <w:left w:val="nil"/>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97" w:type="dxa"/>
            <w:tcBorders>
              <w:top w:val="dashed" w:sz="6" w:space="0" w:color="BBBBBB"/>
              <w:left w:val="dashed" w:sz="6" w:space="0" w:color="BBBBBB"/>
              <w:bottom w:val="dashed" w:sz="6" w:space="0" w:color="BBBBBB"/>
              <w:right w:val="dashed" w:sz="6" w:space="0" w:color="BBBBBB"/>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dashed" w:sz="6" w:space="0" w:color="BBBBBB"/>
              <w:left w:val="dashed" w:sz="6" w:space="0" w:color="BBBBBB"/>
              <w:bottom w:val="dashed" w:sz="6" w:space="0" w:color="BBBBBB"/>
              <w:right w:val="dashed" w:sz="6" w:space="0" w:color="BBBBBB"/>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i/>
                <w:iCs/>
                <w:color w:val="333333"/>
                <w:sz w:val="28"/>
                <w:szCs w:val="28"/>
              </w:rPr>
              <w:t>- аннулированных заявок на технологическое присоединение;</w:t>
            </w:r>
          </w:p>
        </w:tc>
        <w:tc>
          <w:tcPr>
            <w:tcW w:w="2410" w:type="dxa"/>
            <w:vMerge/>
            <w:tcBorders>
              <w:top w:val="nil"/>
              <w:left w:val="single" w:sz="8" w:space="0" w:color="auto"/>
              <w:bottom w:val="single" w:sz="8" w:space="0" w:color="000000"/>
              <w:right w:val="single" w:sz="8" w:space="0" w:color="auto"/>
            </w:tcBorders>
            <w:shd w:val="clear" w:color="auto" w:fill="FEFFFF"/>
            <w:vAlign w:val="center"/>
            <w:hideMark/>
          </w:tcPr>
          <w:p w:rsidR="00B7303C" w:rsidRDefault="00B7303C">
            <w:pPr>
              <w:rPr>
                <w:color w:val="333333"/>
                <w:sz w:val="24"/>
                <w:szCs w:val="24"/>
              </w:rPr>
            </w:pPr>
          </w:p>
        </w:tc>
      </w:tr>
      <w:tr w:rsidR="00B7303C" w:rsidTr="00B7303C">
        <w:trPr>
          <w:trHeight w:val="705"/>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3355"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nil"/>
              <w:left w:val="nil"/>
              <w:bottom w:val="single" w:sz="8" w:space="0" w:color="auto"/>
              <w:right w:val="nil"/>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i/>
                <w:iCs/>
                <w:color w:val="333333"/>
                <w:sz w:val="28"/>
                <w:szCs w:val="28"/>
              </w:rPr>
              <w:t>- выполненных присоединений и присоединенной мощности;</w:t>
            </w:r>
          </w:p>
        </w:tc>
        <w:tc>
          <w:tcPr>
            <w:tcW w:w="2410" w:type="dxa"/>
            <w:vMerge/>
            <w:tcBorders>
              <w:top w:val="nil"/>
              <w:left w:val="single" w:sz="8" w:space="0" w:color="auto"/>
              <w:bottom w:val="single" w:sz="8" w:space="0" w:color="000000"/>
              <w:right w:val="single" w:sz="8" w:space="0" w:color="auto"/>
            </w:tcBorders>
            <w:shd w:val="clear" w:color="auto" w:fill="FEFFFF"/>
            <w:vAlign w:val="center"/>
            <w:hideMark/>
          </w:tcPr>
          <w:p w:rsidR="00B7303C" w:rsidRDefault="00B7303C">
            <w:pPr>
              <w:rPr>
                <w:color w:val="333333"/>
                <w:sz w:val="24"/>
                <w:szCs w:val="24"/>
              </w:rPr>
            </w:pPr>
          </w:p>
        </w:tc>
      </w:tr>
      <w:tr w:rsidR="00B7303C" w:rsidTr="00B7303C">
        <w:trPr>
          <w:trHeight w:val="2430"/>
        </w:trPr>
        <w:tc>
          <w:tcPr>
            <w:tcW w:w="820" w:type="dxa"/>
            <w:tcBorders>
              <w:top w:val="nil"/>
              <w:left w:val="single" w:sz="8" w:space="0" w:color="auto"/>
              <w:bottom w:val="single" w:sz="8" w:space="0" w:color="auto"/>
              <w:right w:val="single" w:sz="8" w:space="0" w:color="auto"/>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а(1)</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b/>
                <w:bCs/>
                <w:color w:val="FF0000"/>
                <w:sz w:val="28"/>
                <w:szCs w:val="28"/>
              </w:rPr>
              <w:t>в течение 5 рабочих дней</w:t>
            </w:r>
            <w:r>
              <w:rPr>
                <w:color w:val="333333"/>
                <w:sz w:val="28"/>
                <w:szCs w:val="28"/>
              </w:rPr>
              <w:t> со дня изменений</w:t>
            </w:r>
          </w:p>
        </w:tc>
        <w:tc>
          <w:tcPr>
            <w:tcW w:w="7668" w:type="dxa"/>
            <w:tcBorders>
              <w:top w:val="nil"/>
              <w:left w:val="nil"/>
              <w:bottom w:val="single" w:sz="8" w:space="0" w:color="auto"/>
              <w:right w:val="nil"/>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 а.1)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 в 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w:t>
            </w:r>
          </w:p>
        </w:tc>
        <w:tc>
          <w:tcPr>
            <w:tcW w:w="2410" w:type="dxa"/>
            <w:tcBorders>
              <w:top w:val="nil"/>
              <w:left w:val="single" w:sz="8" w:space="0" w:color="auto"/>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37" w:history="1">
              <w:r>
                <w:rPr>
                  <w:rStyle w:val="a3"/>
                  <w:color w:val="090084"/>
                  <w:sz w:val="28"/>
                  <w:szCs w:val="28"/>
                  <w:u w:val="none"/>
                </w:rPr>
                <w:t>Ссылка</w:t>
              </w:r>
            </w:hyperlink>
          </w:p>
        </w:tc>
      </w:tr>
      <w:tr w:rsidR="00B7303C" w:rsidTr="00B7303C">
        <w:trPr>
          <w:trHeight w:val="2760"/>
        </w:trPr>
        <w:tc>
          <w:tcPr>
            <w:tcW w:w="820" w:type="dxa"/>
            <w:tcBorders>
              <w:top w:val="nil"/>
              <w:left w:val="single" w:sz="8" w:space="0" w:color="auto"/>
              <w:bottom w:val="single" w:sz="8" w:space="0" w:color="auto"/>
              <w:right w:val="single" w:sz="8" w:space="0" w:color="auto"/>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lastRenderedPageBreak/>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е(1)</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nil"/>
              <w:left w:val="nil"/>
              <w:bottom w:val="single" w:sz="8" w:space="0" w:color="auto"/>
              <w:right w:val="nil"/>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11е.1) О возможности подачи заявки на осуществление технологического присоединения энергопринимающих устройств заявителя к электрическим сетям  (для энергопринимающих устройств максимальная мощность которых составляет до 150 кВт, для временного присоединения ЭПУ напряжением до 35 кВт,  для присоединения ЭПУ, максимальная мощность которых составляет менее 15 кВт), а так же  к электрическим сетям классом напряжения до 10 к В.</w:t>
            </w:r>
          </w:p>
        </w:tc>
        <w:tc>
          <w:tcPr>
            <w:tcW w:w="2410" w:type="dxa"/>
            <w:tcBorders>
              <w:top w:val="nil"/>
              <w:left w:val="single" w:sz="8" w:space="0" w:color="auto"/>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38" w:history="1">
              <w:r>
                <w:rPr>
                  <w:rStyle w:val="a3"/>
                  <w:color w:val="090084"/>
                  <w:sz w:val="28"/>
                  <w:szCs w:val="28"/>
                  <w:u w:val="none"/>
                </w:rPr>
                <w:t>Ссылка</w:t>
              </w:r>
            </w:hyperlink>
          </w:p>
        </w:tc>
      </w:tr>
      <w:tr w:rsidR="00B7303C" w:rsidTr="00B7303C">
        <w:trPr>
          <w:trHeight w:val="4530"/>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е(2)</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3355"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tcBorders>
              <w:top w:val="nil"/>
              <w:left w:val="nil"/>
              <w:bottom w:val="single" w:sz="8" w:space="0" w:color="auto"/>
              <w:right w:val="nil"/>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11е.2)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(подаче)напряжения и мощности на объекты заявителя, а так же информацию о составлении и подписании документов о технологическом присоединении;</w:t>
            </w:r>
          </w:p>
        </w:tc>
        <w:tc>
          <w:tcPr>
            <w:tcW w:w="2410" w:type="dxa"/>
            <w:tcBorders>
              <w:top w:val="nil"/>
              <w:left w:val="single" w:sz="8" w:space="0" w:color="auto"/>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39" w:history="1">
              <w:r>
                <w:rPr>
                  <w:rStyle w:val="a3"/>
                  <w:color w:val="090084"/>
                  <w:sz w:val="28"/>
                  <w:szCs w:val="28"/>
                  <w:u w:val="none"/>
                </w:rPr>
                <w:t>Ссылка</w:t>
              </w:r>
            </w:hyperlink>
          </w:p>
        </w:tc>
      </w:tr>
      <w:tr w:rsidR="00B7303C" w:rsidTr="00B7303C">
        <w:trPr>
          <w:trHeight w:val="5175"/>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lastRenderedPageBreak/>
              <w:t>11</w:t>
            </w:r>
          </w:p>
        </w:tc>
        <w:tc>
          <w:tcPr>
            <w:tcW w:w="0" w:type="auto"/>
            <w:tcBorders>
              <w:top w:val="nil"/>
              <w:left w:val="nil"/>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к</w:t>
            </w:r>
          </w:p>
        </w:tc>
        <w:tc>
          <w:tcPr>
            <w:tcW w:w="797" w:type="dxa"/>
            <w:tcBorders>
              <w:top w:val="dashed" w:sz="6" w:space="0" w:color="BBBBBB"/>
              <w:left w:val="dashed" w:sz="6" w:space="0" w:color="BBBBBB"/>
              <w:bottom w:val="dashed" w:sz="6" w:space="0" w:color="BBBBBB"/>
              <w:right w:val="dashed" w:sz="6" w:space="0" w:color="BBBBBB"/>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b/>
                <w:bCs/>
                <w:color w:val="FF0000"/>
                <w:sz w:val="28"/>
                <w:szCs w:val="28"/>
              </w:rPr>
              <w:t>в течение 5 рабочих дней </w:t>
            </w:r>
            <w:r>
              <w:rPr>
                <w:color w:val="000000"/>
                <w:sz w:val="28"/>
                <w:szCs w:val="28"/>
              </w:rPr>
              <w:t>со дня получения заявления от лица, намеревающегося осуществить перераспределение максимальной мощности  принадлежащих ему энергопринимающих устройств в пользу иных лиц- на сайте. В течении </w:t>
            </w:r>
            <w:r>
              <w:rPr>
                <w:b/>
                <w:bCs/>
                <w:color w:val="000000"/>
                <w:sz w:val="28"/>
                <w:szCs w:val="28"/>
              </w:rPr>
              <w:t>7 дней</w:t>
            </w:r>
            <w:r>
              <w:rPr>
                <w:color w:val="000000"/>
                <w:sz w:val="28"/>
                <w:szCs w:val="28"/>
              </w:rPr>
              <w:t> с момента получения письменного запроса - письменно.</w:t>
            </w:r>
          </w:p>
        </w:tc>
        <w:tc>
          <w:tcPr>
            <w:tcW w:w="7668" w:type="dxa"/>
            <w:vMerge w:val="restart"/>
            <w:tcBorders>
              <w:top w:val="nil"/>
              <w:left w:val="nil"/>
              <w:bottom w:val="single" w:sz="8" w:space="0" w:color="auto"/>
              <w:right w:val="nil"/>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rFonts w:ascii="Times New Roman" w:hAnsi="Times New Roman" w:cs="Times New Roman"/>
                <w:color w:val="333333"/>
                <w:sz w:val="24"/>
                <w:szCs w:val="24"/>
              </w:rPr>
            </w:pPr>
            <w:r>
              <w:rPr>
                <w:color w:val="333333"/>
                <w:sz w:val="28"/>
                <w:szCs w:val="28"/>
              </w:rPr>
              <w:t>11к) о лицах, намеривающих перераспределить максимальную мощность принадлежащих им  энергопринимающих устройств в пользу иных лиц, включая:</w:t>
            </w:r>
          </w:p>
          <w:p w:rsidR="00B7303C" w:rsidRDefault="00B7303C">
            <w:pPr>
              <w:spacing w:before="100" w:beforeAutospacing="1" w:after="100" w:afterAutospacing="1" w:line="384" w:lineRule="atLeast"/>
              <w:jc w:val="center"/>
              <w:rPr>
                <w:color w:val="333333"/>
              </w:rPr>
            </w:pPr>
            <w:r>
              <w:rPr>
                <w:i/>
                <w:iCs/>
                <w:color w:val="333333"/>
                <w:sz w:val="28"/>
                <w:szCs w:val="28"/>
              </w:rPr>
              <w:t>-   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B7303C" w:rsidRDefault="00B7303C">
            <w:pPr>
              <w:spacing w:before="100" w:beforeAutospacing="1" w:after="100" w:afterAutospacing="1" w:line="384" w:lineRule="atLeast"/>
              <w:jc w:val="center"/>
              <w:rPr>
                <w:color w:val="333333"/>
              </w:rPr>
            </w:pPr>
            <w:r>
              <w:rPr>
                <w:i/>
                <w:iCs/>
                <w:color w:val="333333"/>
                <w:sz w:val="28"/>
                <w:szCs w:val="28"/>
              </w:rPr>
              <w:t>- объем планируемой к перераспределению максимальной мощности;</w:t>
            </w:r>
          </w:p>
          <w:p w:rsidR="00B7303C" w:rsidRDefault="00B7303C">
            <w:pPr>
              <w:spacing w:before="100" w:beforeAutospacing="1" w:after="100" w:afterAutospacing="1" w:line="384" w:lineRule="atLeast"/>
              <w:jc w:val="center"/>
              <w:rPr>
                <w:color w:val="333333"/>
                <w:sz w:val="24"/>
                <w:szCs w:val="24"/>
              </w:rPr>
            </w:pPr>
            <w:r>
              <w:rPr>
                <w:i/>
                <w:iCs/>
                <w:color w:val="333333"/>
                <w:sz w:val="28"/>
                <w:szCs w:val="28"/>
              </w:rPr>
              <w:t>- наименование и место нахождения центра питания.</w:t>
            </w:r>
          </w:p>
        </w:tc>
        <w:tc>
          <w:tcPr>
            <w:tcW w:w="2410" w:type="dxa"/>
            <w:vMerge w:val="restart"/>
            <w:tcBorders>
              <w:top w:val="nil"/>
              <w:left w:val="single" w:sz="8" w:space="0" w:color="auto"/>
              <w:bottom w:val="single" w:sz="8" w:space="0" w:color="000000"/>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40" w:history="1">
              <w:r>
                <w:rPr>
                  <w:rStyle w:val="a3"/>
                  <w:color w:val="090084"/>
                  <w:sz w:val="28"/>
                  <w:szCs w:val="28"/>
                  <w:u w:val="none"/>
                </w:rPr>
                <w:t>Ссылка</w:t>
              </w:r>
            </w:hyperlink>
          </w:p>
        </w:tc>
      </w:tr>
      <w:tr w:rsidR="00B7303C" w:rsidTr="00B7303C">
        <w:trPr>
          <w:trHeight w:val="1605"/>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0" w:type="auto"/>
            <w:tcBorders>
              <w:top w:val="nil"/>
              <w:left w:val="nil"/>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97" w:type="dxa"/>
            <w:tcBorders>
              <w:top w:val="dashed" w:sz="6" w:space="0" w:color="BBBBBB"/>
              <w:left w:val="dashed" w:sz="6" w:space="0" w:color="BBBBBB"/>
              <w:bottom w:val="dashed" w:sz="6" w:space="0" w:color="BBBBBB"/>
              <w:right w:val="dashed" w:sz="6" w:space="0" w:color="BBBBBB"/>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vMerge/>
            <w:tcBorders>
              <w:top w:val="nil"/>
              <w:left w:val="nil"/>
              <w:bottom w:val="single" w:sz="8" w:space="0" w:color="auto"/>
              <w:right w:val="nil"/>
            </w:tcBorders>
            <w:shd w:val="clear" w:color="auto" w:fill="FEFFFF"/>
            <w:vAlign w:val="center"/>
            <w:hideMark/>
          </w:tcPr>
          <w:p w:rsidR="00B7303C" w:rsidRDefault="00B7303C">
            <w:pPr>
              <w:rPr>
                <w:color w:val="333333"/>
                <w:sz w:val="24"/>
                <w:szCs w:val="24"/>
              </w:rPr>
            </w:pPr>
          </w:p>
        </w:tc>
        <w:tc>
          <w:tcPr>
            <w:tcW w:w="2410" w:type="dxa"/>
            <w:vMerge/>
            <w:tcBorders>
              <w:top w:val="nil"/>
              <w:left w:val="single" w:sz="8" w:space="0" w:color="auto"/>
              <w:bottom w:val="single" w:sz="8" w:space="0" w:color="000000"/>
              <w:right w:val="single" w:sz="8" w:space="0" w:color="auto"/>
            </w:tcBorders>
            <w:shd w:val="clear" w:color="auto" w:fill="FEFFFF"/>
            <w:vAlign w:val="center"/>
            <w:hideMark/>
          </w:tcPr>
          <w:p w:rsidR="00B7303C" w:rsidRDefault="00B7303C">
            <w:pPr>
              <w:rPr>
                <w:color w:val="333333"/>
                <w:sz w:val="24"/>
                <w:szCs w:val="24"/>
              </w:rPr>
            </w:pPr>
          </w:p>
        </w:tc>
      </w:tr>
      <w:tr w:rsidR="00B7303C" w:rsidTr="00B7303C">
        <w:trPr>
          <w:trHeight w:val="975"/>
        </w:trPr>
        <w:tc>
          <w:tcPr>
            <w:tcW w:w="0" w:type="auto"/>
            <w:tcBorders>
              <w:top w:val="nil"/>
              <w:left w:val="single" w:sz="8" w:space="0" w:color="auto"/>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0" w:type="auto"/>
            <w:tcBorders>
              <w:top w:val="nil"/>
              <w:left w:val="nil"/>
              <w:bottom w:val="nil"/>
              <w:right w:val="single" w:sz="8" w:space="0" w:color="auto"/>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97" w:type="dxa"/>
            <w:tcBorders>
              <w:top w:val="dashed" w:sz="6" w:space="0" w:color="BBBBBB"/>
              <w:left w:val="dashed" w:sz="6" w:space="0" w:color="BBBBBB"/>
              <w:bottom w:val="dashed" w:sz="6" w:space="0" w:color="BBBBBB"/>
              <w:right w:val="dashed" w:sz="6" w:space="0" w:color="BBBBBB"/>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3355" w:type="dxa"/>
            <w:tcBorders>
              <w:top w:val="nil"/>
              <w:left w:val="single" w:sz="8" w:space="0" w:color="auto"/>
              <w:bottom w:val="nil"/>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vMerge/>
            <w:tcBorders>
              <w:top w:val="nil"/>
              <w:left w:val="nil"/>
              <w:bottom w:val="single" w:sz="8" w:space="0" w:color="auto"/>
              <w:right w:val="nil"/>
            </w:tcBorders>
            <w:shd w:val="clear" w:color="auto" w:fill="FEFFFF"/>
            <w:vAlign w:val="center"/>
            <w:hideMark/>
          </w:tcPr>
          <w:p w:rsidR="00B7303C" w:rsidRDefault="00B7303C">
            <w:pPr>
              <w:rPr>
                <w:color w:val="333333"/>
                <w:sz w:val="24"/>
                <w:szCs w:val="24"/>
              </w:rPr>
            </w:pPr>
          </w:p>
        </w:tc>
        <w:tc>
          <w:tcPr>
            <w:tcW w:w="2410" w:type="dxa"/>
            <w:vMerge/>
            <w:tcBorders>
              <w:top w:val="nil"/>
              <w:left w:val="single" w:sz="8" w:space="0" w:color="auto"/>
              <w:bottom w:val="single" w:sz="8" w:space="0" w:color="000000"/>
              <w:right w:val="single" w:sz="8" w:space="0" w:color="auto"/>
            </w:tcBorders>
            <w:shd w:val="clear" w:color="auto" w:fill="FEFFFF"/>
            <w:vAlign w:val="center"/>
            <w:hideMark/>
          </w:tcPr>
          <w:p w:rsidR="00B7303C" w:rsidRDefault="00B7303C">
            <w:pPr>
              <w:rPr>
                <w:color w:val="333333"/>
                <w:sz w:val="24"/>
                <w:szCs w:val="24"/>
              </w:rPr>
            </w:pPr>
          </w:p>
        </w:tc>
      </w:tr>
      <w:tr w:rsidR="00B7303C" w:rsidTr="00B7303C">
        <w:trPr>
          <w:trHeight w:val="780"/>
        </w:trPr>
        <w:tc>
          <w:tcPr>
            <w:tcW w:w="0" w:type="auto"/>
            <w:tcBorders>
              <w:top w:val="nil"/>
              <w:left w:val="single" w:sz="8" w:space="0" w:color="auto"/>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0" w:type="auto"/>
            <w:tcBorders>
              <w:top w:val="nil"/>
              <w:left w:val="nil"/>
              <w:bottom w:val="single" w:sz="8" w:space="0" w:color="auto"/>
              <w:right w:val="single" w:sz="8" w:space="0" w:color="auto"/>
            </w:tcBorders>
            <w:shd w:val="clear" w:color="auto" w:fill="CCFFCC"/>
            <w:noWrap/>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3355"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7668" w:type="dxa"/>
            <w:vMerge/>
            <w:tcBorders>
              <w:top w:val="nil"/>
              <w:left w:val="nil"/>
              <w:bottom w:val="single" w:sz="8" w:space="0" w:color="auto"/>
              <w:right w:val="nil"/>
            </w:tcBorders>
            <w:shd w:val="clear" w:color="auto" w:fill="FEFFFF"/>
            <w:vAlign w:val="center"/>
            <w:hideMark/>
          </w:tcPr>
          <w:p w:rsidR="00B7303C" w:rsidRDefault="00B7303C">
            <w:pPr>
              <w:rPr>
                <w:color w:val="333333"/>
                <w:sz w:val="24"/>
                <w:szCs w:val="24"/>
              </w:rPr>
            </w:pPr>
          </w:p>
        </w:tc>
        <w:tc>
          <w:tcPr>
            <w:tcW w:w="2410" w:type="dxa"/>
            <w:vMerge/>
            <w:tcBorders>
              <w:top w:val="nil"/>
              <w:left w:val="single" w:sz="8" w:space="0" w:color="auto"/>
              <w:bottom w:val="single" w:sz="8" w:space="0" w:color="000000"/>
              <w:right w:val="single" w:sz="8" w:space="0" w:color="auto"/>
            </w:tcBorders>
            <w:shd w:val="clear" w:color="auto" w:fill="FEFFFF"/>
            <w:vAlign w:val="center"/>
            <w:hideMark/>
          </w:tcPr>
          <w:p w:rsidR="00B7303C" w:rsidRDefault="00B7303C">
            <w:pPr>
              <w:rPr>
                <w:color w:val="333333"/>
                <w:sz w:val="24"/>
                <w:szCs w:val="24"/>
              </w:rPr>
            </w:pPr>
          </w:p>
        </w:tc>
      </w:tr>
      <w:tr w:rsidR="00B7303C" w:rsidTr="00B7303C">
        <w:trPr>
          <w:trHeight w:val="3360"/>
        </w:trPr>
        <w:tc>
          <w:tcPr>
            <w:tcW w:w="820" w:type="dxa"/>
            <w:tcBorders>
              <w:top w:val="nil"/>
              <w:left w:val="single" w:sz="8" w:space="0" w:color="auto"/>
              <w:bottom w:val="single" w:sz="8" w:space="0" w:color="auto"/>
              <w:right w:val="single" w:sz="8" w:space="0" w:color="000000"/>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lastRenderedPageBreak/>
              <w:t>11</w:t>
            </w:r>
          </w:p>
        </w:tc>
        <w:tc>
          <w:tcPr>
            <w:tcW w:w="1267" w:type="dxa"/>
            <w:tcBorders>
              <w:top w:val="nil"/>
              <w:left w:val="nil"/>
              <w:bottom w:val="single" w:sz="8" w:space="0" w:color="auto"/>
              <w:right w:val="single" w:sz="8" w:space="0" w:color="000000"/>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и</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3355"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b/>
                <w:bCs/>
                <w:color w:val="FF0000"/>
                <w:sz w:val="28"/>
                <w:szCs w:val="28"/>
              </w:rPr>
              <w:t>в течение 10 дней</w:t>
            </w:r>
            <w:r>
              <w:rPr>
                <w:color w:val="000000"/>
                <w:sz w:val="28"/>
                <w:szCs w:val="28"/>
              </w:rPr>
              <w:t> со дня вступления в силу изменений.</w:t>
            </w:r>
          </w:p>
        </w:tc>
        <w:tc>
          <w:tcPr>
            <w:tcW w:w="7668" w:type="dxa"/>
            <w:tcBorders>
              <w:top w:val="nil"/>
              <w:left w:val="nil"/>
              <w:bottom w:val="single" w:sz="8" w:space="0" w:color="auto"/>
              <w:right w:val="nil"/>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333333"/>
                <w:sz w:val="28"/>
                <w:szCs w:val="28"/>
              </w:rPr>
              <w:t>11и) о паспортах услуг (процессов). Под паспортом услуги (процесса) понимается документ, содержащий систематизированную в хронологическом порядке информацию об этапах и сроках оказываемой потребителям услуги (осуществляемого процесса), порядок определения стоимости (если законодательством РФ предусмотрено взимание платы за исполнение услуги (процесса), а так же описание результата с указанием нормативных правовых актов, регламентирующих оказание соответствующей услуги (осуществление процесса).</w:t>
            </w:r>
          </w:p>
        </w:tc>
        <w:tc>
          <w:tcPr>
            <w:tcW w:w="2410" w:type="dxa"/>
            <w:tcBorders>
              <w:top w:val="nil"/>
              <w:left w:val="single" w:sz="8" w:space="0" w:color="auto"/>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hyperlink r:id="rId41" w:history="1">
              <w:r>
                <w:rPr>
                  <w:rStyle w:val="a3"/>
                  <w:color w:val="090084"/>
                  <w:sz w:val="28"/>
                  <w:szCs w:val="28"/>
                  <w:u w:val="none"/>
                </w:rPr>
                <w:t>Ссылка</w:t>
              </w:r>
            </w:hyperlink>
          </w:p>
        </w:tc>
      </w:tr>
      <w:tr w:rsidR="00B7303C" w:rsidTr="00B7303C">
        <w:trPr>
          <w:trHeight w:val="3360"/>
        </w:trPr>
        <w:tc>
          <w:tcPr>
            <w:tcW w:w="820" w:type="dxa"/>
            <w:tcBorders>
              <w:top w:val="nil"/>
              <w:left w:val="single" w:sz="8" w:space="0" w:color="auto"/>
              <w:bottom w:val="single" w:sz="8" w:space="0" w:color="auto"/>
              <w:right w:val="single" w:sz="8" w:space="0" w:color="000000"/>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11</w:t>
            </w:r>
          </w:p>
        </w:tc>
        <w:tc>
          <w:tcPr>
            <w:tcW w:w="1267" w:type="dxa"/>
            <w:tcBorders>
              <w:top w:val="nil"/>
              <w:left w:val="nil"/>
              <w:bottom w:val="single" w:sz="8" w:space="0" w:color="auto"/>
              <w:right w:val="single" w:sz="8" w:space="0" w:color="000000"/>
            </w:tcBorders>
            <w:shd w:val="clear" w:color="auto" w:fill="CCFFCC"/>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color w:val="333333"/>
                <w:sz w:val="24"/>
                <w:szCs w:val="24"/>
              </w:rPr>
            </w:pPr>
            <w:r>
              <w:rPr>
                <w:color w:val="000000"/>
                <w:sz w:val="28"/>
                <w:szCs w:val="28"/>
              </w:rPr>
              <w:t>м</w:t>
            </w:r>
          </w:p>
        </w:tc>
        <w:tc>
          <w:tcPr>
            <w:tcW w:w="797" w:type="dxa"/>
            <w:tcBorders>
              <w:top w:val="nil"/>
              <w:left w:val="nil"/>
              <w:bottom w:val="single" w:sz="8" w:space="0" w:color="auto"/>
              <w:right w:val="nil"/>
            </w:tcBorders>
            <w:shd w:val="clear" w:color="auto" w:fill="CCFFCC"/>
            <w:tcMar>
              <w:top w:w="15" w:type="dxa"/>
              <w:left w:w="15" w:type="dxa"/>
              <w:bottom w:w="0" w:type="dxa"/>
              <w:right w:w="15" w:type="dxa"/>
            </w:tcMar>
            <w:vAlign w:val="center"/>
            <w:hideMark/>
          </w:tcPr>
          <w:p w:rsidR="00B7303C" w:rsidRDefault="00B7303C">
            <w:pPr>
              <w:rPr>
                <w:rFonts w:ascii="Verdana" w:hAnsi="Verdana" w:cs="Tahoma"/>
                <w:color w:val="333333"/>
                <w:sz w:val="21"/>
                <w:szCs w:val="21"/>
              </w:rPr>
            </w:pPr>
            <w:r>
              <w:rPr>
                <w:rFonts w:ascii="Verdana" w:hAnsi="Verdana" w:cs="Tahoma"/>
                <w:color w:val="333333"/>
                <w:sz w:val="21"/>
                <w:szCs w:val="21"/>
              </w:rPr>
              <w:t> </w:t>
            </w:r>
          </w:p>
        </w:tc>
        <w:tc>
          <w:tcPr>
            <w:tcW w:w="3355"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rFonts w:ascii="Times New Roman" w:hAnsi="Times New Roman" w:cs="Times New Roman"/>
                <w:color w:val="333333"/>
                <w:sz w:val="24"/>
                <w:szCs w:val="24"/>
              </w:rPr>
            </w:pPr>
            <w:r>
              <w:rPr>
                <w:color w:val="000000"/>
                <w:sz w:val="28"/>
                <w:szCs w:val="28"/>
              </w:rPr>
              <w:t> </w:t>
            </w:r>
          </w:p>
          <w:p w:rsidR="00B7303C" w:rsidRDefault="00B7303C">
            <w:pPr>
              <w:spacing w:before="30" w:line="384" w:lineRule="atLeast"/>
              <w:ind w:left="30" w:right="30"/>
              <w:jc w:val="center"/>
              <w:rPr>
                <w:color w:val="333333"/>
              </w:rPr>
            </w:pPr>
            <w:r>
              <w:rPr>
                <w:color w:val="000000"/>
                <w:sz w:val="28"/>
                <w:szCs w:val="28"/>
              </w:rPr>
              <w:t> </w:t>
            </w:r>
          </w:p>
          <w:p w:rsidR="00B7303C" w:rsidRDefault="00B7303C">
            <w:pPr>
              <w:spacing w:before="30" w:line="384" w:lineRule="atLeast"/>
              <w:ind w:left="30" w:right="30"/>
              <w:jc w:val="center"/>
              <w:rPr>
                <w:color w:val="333333"/>
              </w:rPr>
            </w:pPr>
            <w:r>
              <w:rPr>
                <w:color w:val="000000"/>
                <w:sz w:val="28"/>
                <w:szCs w:val="28"/>
              </w:rPr>
              <w:t> </w:t>
            </w:r>
          </w:p>
          <w:p w:rsidR="00B7303C" w:rsidRDefault="00B7303C">
            <w:pPr>
              <w:spacing w:before="30" w:line="384" w:lineRule="atLeast"/>
              <w:ind w:left="30" w:right="30"/>
              <w:jc w:val="center"/>
              <w:rPr>
                <w:color w:val="333333"/>
              </w:rPr>
            </w:pPr>
            <w:r>
              <w:rPr>
                <w:color w:val="000000"/>
                <w:sz w:val="28"/>
                <w:szCs w:val="28"/>
              </w:rPr>
              <w:t> </w:t>
            </w:r>
          </w:p>
          <w:p w:rsidR="00B7303C" w:rsidRDefault="00B7303C">
            <w:pPr>
              <w:spacing w:before="30" w:line="384" w:lineRule="atLeast"/>
              <w:ind w:left="30" w:right="30"/>
              <w:jc w:val="center"/>
              <w:rPr>
                <w:color w:val="333333"/>
                <w:sz w:val="24"/>
                <w:szCs w:val="24"/>
              </w:rPr>
            </w:pPr>
            <w:r>
              <w:rPr>
                <w:color w:val="FF0000"/>
                <w:sz w:val="28"/>
                <w:szCs w:val="28"/>
              </w:rPr>
              <w:t>ежемесячно</w:t>
            </w:r>
          </w:p>
        </w:tc>
        <w:tc>
          <w:tcPr>
            <w:tcW w:w="7668" w:type="dxa"/>
            <w:tcBorders>
              <w:top w:val="nil"/>
              <w:left w:val="nil"/>
              <w:bottom w:val="single" w:sz="8" w:space="0" w:color="auto"/>
              <w:right w:val="nil"/>
            </w:tcBorders>
            <w:shd w:val="clear" w:color="auto" w:fill="FFFFFF"/>
            <w:tcMar>
              <w:top w:w="15" w:type="dxa"/>
              <w:left w:w="15" w:type="dxa"/>
              <w:bottom w:w="0" w:type="dxa"/>
              <w:right w:w="15" w:type="dxa"/>
            </w:tcMar>
            <w:vAlign w:val="center"/>
            <w:hideMark/>
          </w:tcPr>
          <w:p w:rsidR="00B7303C" w:rsidRDefault="00B7303C">
            <w:pPr>
              <w:spacing w:before="100" w:beforeAutospacing="1" w:after="100" w:afterAutospacing="1" w:line="384" w:lineRule="atLeast"/>
              <w:jc w:val="center"/>
              <w:rPr>
                <w:rFonts w:ascii="Times New Roman" w:hAnsi="Times New Roman" w:cs="Times New Roman"/>
                <w:color w:val="333333"/>
                <w:sz w:val="24"/>
                <w:szCs w:val="24"/>
              </w:rPr>
            </w:pPr>
            <w:r>
              <w:rPr>
                <w:color w:val="333333"/>
                <w:sz w:val="28"/>
                <w:szCs w:val="28"/>
              </w:rPr>
              <w:t>11 м.)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rsidR="00B7303C" w:rsidRDefault="00B7303C">
            <w:pPr>
              <w:spacing w:before="30" w:line="384" w:lineRule="atLeast"/>
              <w:ind w:left="30" w:right="30"/>
              <w:jc w:val="center"/>
              <w:rPr>
                <w:color w:val="333333"/>
                <w:sz w:val="24"/>
                <w:szCs w:val="24"/>
              </w:rPr>
            </w:pPr>
            <w:r>
              <w:rPr>
                <w:color w:val="333333"/>
                <w:sz w:val="28"/>
                <w:szCs w:val="28"/>
              </w:rPr>
              <w:t> </w:t>
            </w:r>
          </w:p>
        </w:tc>
        <w:tc>
          <w:tcPr>
            <w:tcW w:w="2410" w:type="dxa"/>
            <w:tcBorders>
              <w:top w:val="nil"/>
              <w:left w:val="single" w:sz="8" w:space="0" w:color="auto"/>
              <w:bottom w:val="single" w:sz="8" w:space="0" w:color="auto"/>
              <w:right w:val="single" w:sz="8" w:space="0" w:color="auto"/>
            </w:tcBorders>
            <w:shd w:val="clear" w:color="auto" w:fill="FFFF99"/>
            <w:noWrap/>
            <w:tcMar>
              <w:top w:w="15" w:type="dxa"/>
              <w:left w:w="15" w:type="dxa"/>
              <w:bottom w:w="0" w:type="dxa"/>
              <w:right w:w="15" w:type="dxa"/>
            </w:tcMar>
            <w:vAlign w:val="center"/>
            <w:hideMark/>
          </w:tcPr>
          <w:p w:rsidR="00B7303C" w:rsidRDefault="00B7303C">
            <w:pPr>
              <w:spacing w:before="100" w:beforeAutospacing="1" w:line="384" w:lineRule="atLeast"/>
              <w:jc w:val="center"/>
              <w:rPr>
                <w:rFonts w:ascii="Times New Roman" w:hAnsi="Times New Roman" w:cs="Times New Roman"/>
                <w:color w:val="333333"/>
                <w:sz w:val="24"/>
                <w:szCs w:val="24"/>
              </w:rPr>
            </w:pPr>
            <w:r>
              <w:rPr>
                <w:b/>
                <w:bCs/>
                <w:color w:val="000080"/>
                <w:sz w:val="28"/>
                <w:szCs w:val="28"/>
              </w:rPr>
              <w:t>МУП "ЭТС" не осуществляет</w:t>
            </w:r>
          </w:p>
          <w:p w:rsidR="00B7303C" w:rsidRDefault="00B7303C">
            <w:pPr>
              <w:spacing w:before="30" w:line="384" w:lineRule="atLeast"/>
              <w:ind w:left="30" w:right="30"/>
              <w:jc w:val="center"/>
              <w:rPr>
                <w:color w:val="333333"/>
              </w:rPr>
            </w:pPr>
            <w:r>
              <w:rPr>
                <w:b/>
                <w:bCs/>
                <w:color w:val="000080"/>
                <w:sz w:val="28"/>
                <w:szCs w:val="28"/>
              </w:rPr>
              <w:t>закуп электрической</w:t>
            </w:r>
          </w:p>
          <w:p w:rsidR="00B7303C" w:rsidRDefault="00B7303C">
            <w:pPr>
              <w:spacing w:before="30" w:line="384" w:lineRule="atLeast"/>
              <w:ind w:left="30" w:right="30"/>
              <w:jc w:val="center"/>
              <w:rPr>
                <w:color w:val="333333"/>
              </w:rPr>
            </w:pPr>
            <w:r>
              <w:rPr>
                <w:b/>
                <w:bCs/>
                <w:color w:val="000080"/>
                <w:sz w:val="28"/>
                <w:szCs w:val="28"/>
              </w:rPr>
              <w:t>энергии у производителей</w:t>
            </w:r>
          </w:p>
          <w:p w:rsidR="00B7303C" w:rsidRDefault="00B7303C">
            <w:pPr>
              <w:spacing w:before="30" w:line="384" w:lineRule="atLeast"/>
              <w:ind w:left="30" w:right="30"/>
              <w:jc w:val="center"/>
              <w:rPr>
                <w:color w:val="333333"/>
              </w:rPr>
            </w:pPr>
            <w:r>
              <w:rPr>
                <w:b/>
                <w:bCs/>
                <w:color w:val="000080"/>
                <w:sz w:val="28"/>
                <w:szCs w:val="28"/>
              </w:rPr>
              <w:t>электрической энергии</w:t>
            </w:r>
          </w:p>
          <w:p w:rsidR="00B7303C" w:rsidRDefault="00B7303C">
            <w:pPr>
              <w:spacing w:before="30" w:line="384" w:lineRule="atLeast"/>
              <w:ind w:left="30" w:right="30"/>
              <w:jc w:val="center"/>
              <w:rPr>
                <w:color w:val="333333"/>
              </w:rPr>
            </w:pPr>
            <w:r>
              <w:rPr>
                <w:b/>
                <w:bCs/>
                <w:color w:val="000080"/>
                <w:sz w:val="28"/>
                <w:szCs w:val="28"/>
              </w:rPr>
              <w:t>(мощности) на розничном</w:t>
            </w:r>
          </w:p>
          <w:p w:rsidR="00B7303C" w:rsidRDefault="00B7303C">
            <w:pPr>
              <w:spacing w:before="30" w:line="384" w:lineRule="atLeast"/>
              <w:ind w:left="30" w:right="30"/>
              <w:jc w:val="center"/>
              <w:rPr>
                <w:color w:val="333333"/>
              </w:rPr>
            </w:pPr>
            <w:r>
              <w:rPr>
                <w:b/>
                <w:bCs/>
                <w:color w:val="000080"/>
                <w:sz w:val="28"/>
                <w:szCs w:val="28"/>
              </w:rPr>
              <w:t>рынке электрической</w:t>
            </w:r>
          </w:p>
          <w:p w:rsidR="00B7303C" w:rsidRDefault="00B7303C">
            <w:pPr>
              <w:spacing w:before="30" w:line="384" w:lineRule="atLeast"/>
              <w:ind w:left="30" w:right="30"/>
              <w:jc w:val="center"/>
              <w:rPr>
                <w:color w:val="333333"/>
              </w:rPr>
            </w:pPr>
            <w:r>
              <w:rPr>
                <w:b/>
                <w:bCs/>
                <w:color w:val="000080"/>
                <w:sz w:val="28"/>
                <w:szCs w:val="28"/>
              </w:rPr>
              <w:t>энергии, осуществляющих</w:t>
            </w:r>
          </w:p>
          <w:p w:rsidR="00B7303C" w:rsidRDefault="00B7303C">
            <w:pPr>
              <w:spacing w:before="30" w:line="384" w:lineRule="atLeast"/>
              <w:ind w:left="30" w:right="30"/>
              <w:jc w:val="center"/>
              <w:rPr>
                <w:color w:val="333333"/>
              </w:rPr>
            </w:pPr>
            <w:r>
              <w:rPr>
                <w:b/>
                <w:bCs/>
                <w:color w:val="000080"/>
                <w:sz w:val="28"/>
                <w:szCs w:val="28"/>
              </w:rPr>
              <w:t>производство электрической</w:t>
            </w:r>
          </w:p>
          <w:p w:rsidR="00B7303C" w:rsidRDefault="00B7303C">
            <w:pPr>
              <w:spacing w:before="30" w:line="384" w:lineRule="atLeast"/>
              <w:ind w:left="30" w:right="30"/>
              <w:jc w:val="center"/>
              <w:rPr>
                <w:color w:val="333333"/>
              </w:rPr>
            </w:pPr>
            <w:r>
              <w:rPr>
                <w:b/>
                <w:bCs/>
                <w:color w:val="000080"/>
                <w:sz w:val="28"/>
                <w:szCs w:val="28"/>
              </w:rPr>
              <w:lastRenderedPageBreak/>
              <w:t>энергии (мощности) на</w:t>
            </w:r>
          </w:p>
          <w:p w:rsidR="00B7303C" w:rsidRDefault="00B7303C">
            <w:pPr>
              <w:spacing w:before="30" w:line="384" w:lineRule="atLeast"/>
              <w:ind w:left="30" w:right="30"/>
              <w:jc w:val="center"/>
              <w:rPr>
                <w:color w:val="333333"/>
              </w:rPr>
            </w:pPr>
            <w:r>
              <w:rPr>
                <w:b/>
                <w:bCs/>
                <w:color w:val="000080"/>
                <w:sz w:val="28"/>
                <w:szCs w:val="28"/>
              </w:rPr>
              <w:t>квалифицированных</w:t>
            </w:r>
          </w:p>
          <w:p w:rsidR="00B7303C" w:rsidRDefault="00B7303C">
            <w:pPr>
              <w:spacing w:before="30" w:line="384" w:lineRule="atLeast"/>
              <w:ind w:left="30" w:right="30"/>
              <w:jc w:val="center"/>
              <w:rPr>
                <w:color w:val="333333"/>
              </w:rPr>
            </w:pPr>
            <w:r>
              <w:rPr>
                <w:b/>
                <w:bCs/>
                <w:color w:val="000080"/>
                <w:sz w:val="28"/>
                <w:szCs w:val="28"/>
              </w:rPr>
              <w:t>генерирующих объектах,</w:t>
            </w:r>
          </w:p>
          <w:p w:rsidR="00B7303C" w:rsidRDefault="00B7303C">
            <w:pPr>
              <w:spacing w:before="30" w:line="384" w:lineRule="atLeast"/>
              <w:ind w:left="30" w:right="30"/>
              <w:jc w:val="center"/>
              <w:rPr>
                <w:color w:val="333333"/>
              </w:rPr>
            </w:pPr>
            <w:r>
              <w:rPr>
                <w:b/>
                <w:bCs/>
                <w:color w:val="000080"/>
                <w:sz w:val="28"/>
                <w:szCs w:val="28"/>
              </w:rPr>
              <w:t>функционирующих на основе</w:t>
            </w:r>
          </w:p>
          <w:p w:rsidR="00B7303C" w:rsidRDefault="00B7303C">
            <w:pPr>
              <w:spacing w:before="30" w:line="384" w:lineRule="atLeast"/>
              <w:ind w:left="30" w:right="30"/>
              <w:jc w:val="center"/>
              <w:rPr>
                <w:color w:val="333333"/>
              </w:rPr>
            </w:pPr>
            <w:r>
              <w:rPr>
                <w:b/>
                <w:bCs/>
                <w:color w:val="000080"/>
                <w:sz w:val="28"/>
                <w:szCs w:val="28"/>
              </w:rPr>
              <w:t>использования</w:t>
            </w:r>
          </w:p>
          <w:p w:rsidR="00B7303C" w:rsidRDefault="00B7303C">
            <w:pPr>
              <w:spacing w:before="30" w:line="384" w:lineRule="atLeast"/>
              <w:ind w:left="30" w:right="30"/>
              <w:jc w:val="center"/>
              <w:rPr>
                <w:color w:val="333333"/>
              </w:rPr>
            </w:pPr>
            <w:r>
              <w:rPr>
                <w:b/>
                <w:bCs/>
                <w:color w:val="000080"/>
                <w:sz w:val="28"/>
                <w:szCs w:val="28"/>
              </w:rPr>
              <w:t>возобновляемых источников</w:t>
            </w:r>
          </w:p>
          <w:p w:rsidR="00B7303C" w:rsidRDefault="00B7303C">
            <w:pPr>
              <w:spacing w:before="30" w:line="384" w:lineRule="atLeast"/>
              <w:ind w:left="30" w:right="30"/>
              <w:jc w:val="center"/>
              <w:rPr>
                <w:color w:val="333333"/>
              </w:rPr>
            </w:pPr>
            <w:r>
              <w:rPr>
                <w:b/>
                <w:bCs/>
                <w:color w:val="000080"/>
                <w:sz w:val="28"/>
                <w:szCs w:val="28"/>
              </w:rPr>
              <w:t>энергии, объемы</w:t>
            </w:r>
          </w:p>
          <w:p w:rsidR="00B7303C" w:rsidRDefault="00B7303C">
            <w:pPr>
              <w:spacing w:before="30" w:line="384" w:lineRule="atLeast"/>
              <w:ind w:left="30" w:right="30"/>
              <w:jc w:val="center"/>
              <w:rPr>
                <w:color w:val="333333"/>
              </w:rPr>
            </w:pPr>
            <w:r>
              <w:rPr>
                <w:b/>
                <w:bCs/>
                <w:color w:val="000080"/>
                <w:sz w:val="28"/>
                <w:szCs w:val="28"/>
              </w:rPr>
              <w:t>подтверждены сертификатом,</w:t>
            </w:r>
          </w:p>
          <w:p w:rsidR="00B7303C" w:rsidRDefault="00B7303C">
            <w:pPr>
              <w:spacing w:before="100" w:beforeAutospacing="1" w:after="100" w:afterAutospacing="1" w:line="384" w:lineRule="atLeast"/>
              <w:jc w:val="center"/>
              <w:rPr>
                <w:color w:val="333333"/>
                <w:sz w:val="24"/>
                <w:szCs w:val="24"/>
              </w:rPr>
            </w:pPr>
            <w:r>
              <w:rPr>
                <w:b/>
                <w:bCs/>
                <w:color w:val="000080"/>
                <w:sz w:val="28"/>
                <w:szCs w:val="28"/>
              </w:rPr>
              <w:t>выданным советом рынка.</w:t>
            </w:r>
          </w:p>
        </w:tc>
      </w:tr>
    </w:tbl>
    <w:p w:rsidR="00B7303C" w:rsidRDefault="00B7303C" w:rsidP="00B7303C">
      <w:pPr>
        <w:spacing w:before="100" w:beforeAutospacing="1" w:after="100" w:afterAutospacing="1"/>
        <w:rPr>
          <w:rFonts w:ascii="Tahoma" w:hAnsi="Tahoma" w:cs="Tahoma"/>
          <w:color w:val="333333"/>
          <w:sz w:val="18"/>
          <w:szCs w:val="18"/>
        </w:rPr>
      </w:pPr>
      <w:r>
        <w:rPr>
          <w:rFonts w:ascii="Tahoma" w:hAnsi="Tahoma" w:cs="Tahoma"/>
          <w:color w:val="333333"/>
          <w:sz w:val="18"/>
          <w:szCs w:val="18"/>
        </w:rPr>
        <w:lastRenderedPageBreak/>
        <w:t> </w:t>
      </w:r>
    </w:p>
    <w:p w:rsidR="003C0C7A" w:rsidRPr="00B7303C" w:rsidRDefault="00B7303C" w:rsidP="00B7303C"/>
    <w:sectPr w:rsidR="003C0C7A" w:rsidRPr="00B7303C" w:rsidSect="00B7303C">
      <w:pgSz w:w="16838" w:h="11906" w:orient="landscape"/>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DB4"/>
    <w:rsid w:val="00203DB4"/>
    <w:rsid w:val="002E394A"/>
    <w:rsid w:val="00570412"/>
    <w:rsid w:val="00743918"/>
    <w:rsid w:val="00B73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3DB4"/>
    <w:rPr>
      <w:color w:val="0000FF"/>
      <w:u w:val="single"/>
    </w:rPr>
  </w:style>
  <w:style w:type="paragraph" w:styleId="a4">
    <w:name w:val="Normal (Web)"/>
    <w:basedOn w:val="a"/>
    <w:uiPriority w:val="99"/>
    <w:unhideWhenUsed/>
    <w:rsid w:val="00203D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3DB4"/>
    <w:rPr>
      <w:color w:val="0000FF"/>
      <w:u w:val="single"/>
    </w:rPr>
  </w:style>
  <w:style w:type="paragraph" w:styleId="a4">
    <w:name w:val="Normal (Web)"/>
    <w:basedOn w:val="a"/>
    <w:uiPriority w:val="99"/>
    <w:unhideWhenUsed/>
    <w:rsid w:val="00203D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766522">
      <w:bodyDiv w:val="1"/>
      <w:marLeft w:val="0"/>
      <w:marRight w:val="0"/>
      <w:marTop w:val="0"/>
      <w:marBottom w:val="0"/>
      <w:divBdr>
        <w:top w:val="none" w:sz="0" w:space="0" w:color="auto"/>
        <w:left w:val="none" w:sz="0" w:space="0" w:color="auto"/>
        <w:bottom w:val="none" w:sz="0" w:space="0" w:color="auto"/>
        <w:right w:val="none" w:sz="0" w:space="0" w:color="auto"/>
      </w:divBdr>
    </w:div>
    <w:div w:id="1345790865">
      <w:bodyDiv w:val="1"/>
      <w:marLeft w:val="0"/>
      <w:marRight w:val="0"/>
      <w:marTop w:val="0"/>
      <w:marBottom w:val="0"/>
      <w:divBdr>
        <w:top w:val="none" w:sz="0" w:space="0" w:color="auto"/>
        <w:left w:val="none" w:sz="0" w:space="0" w:color="auto"/>
        <w:bottom w:val="none" w:sz="0" w:space="0" w:color="auto"/>
        <w:right w:val="none" w:sz="0" w:space="0" w:color="auto"/>
      </w:divBdr>
    </w:div>
    <w:div w:id="180777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str.ru/index.php?option=com_content&amp;view=article&amp;layout=edit&amp;id=240" TargetMode="External"/><Relationship Id="rId13" Type="http://schemas.openxmlformats.org/officeDocument/2006/relationships/hyperlink" Target="http://etstr.ru/doc/11_b_8/11%20%D0%B1)%208%20%D0%9F%D0%BE%D1%81%D1%82%20%D0%9C%D0%A2%D0%A0%D0%B8%D0%AD.pdf" TargetMode="External"/><Relationship Id="rId18" Type="http://schemas.openxmlformats.org/officeDocument/2006/relationships/hyperlink" Target="http://etstr.ru/index.php?option=com_content&amp;view=article&amp;layout=edit&amp;id=243index.php?option=com_content&amp;view=article&amp;layout=edit&amp;id=248" TargetMode="External"/><Relationship Id="rId26" Type="http://schemas.openxmlformats.org/officeDocument/2006/relationships/hyperlink" Target="http://etstr.ru/index.php/2018-11-14-08-10-54/2018-11-14-08-13-35" TargetMode="External"/><Relationship Id="rId39" Type="http://schemas.openxmlformats.org/officeDocument/2006/relationships/hyperlink" Target="http://etstr.ru/doc/11_e_2_2015/Pasport%20uslug.docx" TargetMode="External"/><Relationship Id="rId3" Type="http://schemas.openxmlformats.org/officeDocument/2006/relationships/settings" Target="settings.xml"/><Relationship Id="rId21" Type="http://schemas.openxmlformats.org/officeDocument/2006/relationships/hyperlink" Target="http://etstr.ru/index.php?option=com_content&amp;view=article&amp;layout=edit&amp;id=243index.php?option=com_content&amp;view=article&amp;layout=edit&amp;id=250" TargetMode="External"/><Relationship Id="rId34" Type="http://schemas.openxmlformats.org/officeDocument/2006/relationships/hyperlink" Target="http://etstr.ru/index.php?option=com_content&amp;view=article&amp;layout=edit&amp;id=243index.php?option=com_content&amp;view=article&amp;layout=edit&amp;id=271" TargetMode="External"/><Relationship Id="rId42" Type="http://schemas.openxmlformats.org/officeDocument/2006/relationships/fontTable" Target="fontTable.xml"/><Relationship Id="rId7" Type="http://schemas.openxmlformats.org/officeDocument/2006/relationships/hyperlink" Target="http://etstr.ru/index.php?option=com_content&amp;view=article&amp;layout=edit&amp;id=239" TargetMode="External"/><Relationship Id="rId12" Type="http://schemas.openxmlformats.org/officeDocument/2006/relationships/hyperlink" Target="http://etstr.ru/index.php?option=com_content&amp;view=article&amp;layout=edit&amp;id=243" TargetMode="External"/><Relationship Id="rId17" Type="http://schemas.openxmlformats.org/officeDocument/2006/relationships/hyperlink" Target="http://etstr.ru/index.php?option=com_content&amp;view=article&amp;layout=edit&amp;id=247" TargetMode="External"/><Relationship Id="rId25" Type="http://schemas.openxmlformats.org/officeDocument/2006/relationships/hyperlink" Target="http://etstr.ru/doc/%D0%A4%D0%BE%D1%80%D0%BC%D1%8B%208.1-8.3%20%D1%88%D0%B0%D0%B1%D0%BB%D0%BE%D0%BD%20%D0%9C%D0%B8%D0%BD%D1%8D%D0%BD%D0%B5%D1%80%D0%B3%D0%BE%202.xlsx" TargetMode="External"/><Relationship Id="rId33" Type="http://schemas.openxmlformats.org/officeDocument/2006/relationships/hyperlink" Target="http://etstr.ru/index.php?option=com_content&amp;view=article&amp;layout=edit&amp;id=243index.php?option=com_content&amp;view=article&amp;layout=edit&amp;id=270" TargetMode="External"/><Relationship Id="rId38" Type="http://schemas.openxmlformats.org/officeDocument/2006/relationships/hyperlink" Target="http://etstr.ru/elektro.html" TargetMode="External"/><Relationship Id="rId2" Type="http://schemas.microsoft.com/office/2007/relationships/stylesWithEffects" Target="stylesWithEffects.xml"/><Relationship Id="rId16" Type="http://schemas.openxmlformats.org/officeDocument/2006/relationships/hyperlink" Target="http://etstr.ru/index.php?option=com_content&amp;view=article&amp;layout=edit&amp;id=246" TargetMode="External"/><Relationship Id="rId20" Type="http://schemas.openxmlformats.org/officeDocument/2006/relationships/hyperlink" Target="http://etstr.ru/index.php?option=com_content&amp;view=article&amp;layout=edit&amp;id=243index.php?option=com_content&amp;view=article&amp;layout=edit&amp;id=249" TargetMode="External"/><Relationship Id="rId29" Type="http://schemas.openxmlformats.org/officeDocument/2006/relationships/hyperlink" Target="http://etstr.ru/11v_15.html" TargetMode="External"/><Relationship Id="rId41" Type="http://schemas.openxmlformats.org/officeDocument/2006/relationships/hyperlink" Target="http://etstr.ru/index.php?option=com_content&amp;view=article&amp;layout=edit&amp;id=243index.php?option=com_content&amp;view=article&amp;layout=edit&amp;id=274" TargetMode="External"/><Relationship Id="rId1" Type="http://schemas.openxmlformats.org/officeDocument/2006/relationships/styles" Target="styles.xml"/><Relationship Id="rId6" Type="http://schemas.openxmlformats.org/officeDocument/2006/relationships/hyperlink" Target="http://etstr.ru/index.php?option=com_content&amp;view=article&amp;layout=edit&amp;id=238" TargetMode="External"/><Relationship Id="rId11" Type="http://schemas.openxmlformats.org/officeDocument/2006/relationships/hyperlink" Target="http://etstr.ru/index.php?option=com_content&amp;view=article&amp;layout=edit&amp;id=240" TargetMode="External"/><Relationship Id="rId24" Type="http://schemas.openxmlformats.org/officeDocument/2006/relationships/hyperlink" Target="http://etstr.ru/index.php?option=com_content&amp;view=article&amp;layout=edit&amp;id=243index.php?option=com_content&amp;view=article&amp;layout=edit&amp;id=252" TargetMode="External"/><Relationship Id="rId32" Type="http://schemas.openxmlformats.org/officeDocument/2006/relationships/hyperlink" Target="http://etstr.ru/elektro.html" TargetMode="External"/><Relationship Id="rId37" Type="http://schemas.openxmlformats.org/officeDocument/2006/relationships/hyperlink" Target="http://etstr.ru/doc/1_a_2_15/New%20PDF%20Document.pdf" TargetMode="External"/><Relationship Id="rId40" Type="http://schemas.openxmlformats.org/officeDocument/2006/relationships/hyperlink" Target="http://etstr.ru/index.php?option=com_content&amp;view=article&amp;layout=edit&amp;id=243index.php?option=com_content&amp;view=article&amp;layout=edit&amp;id=273" TargetMode="External"/><Relationship Id="rId5" Type="http://schemas.openxmlformats.org/officeDocument/2006/relationships/hyperlink" Target="http://etstr.ru/index.php/users-component/2018-11-27-05-47-19" TargetMode="External"/><Relationship Id="rId15" Type="http://schemas.openxmlformats.org/officeDocument/2006/relationships/hyperlink" Target="http://etstr.ru/index.php?option=com_content&amp;view=article&amp;layout=edit&amp;id=245" TargetMode="External"/><Relationship Id="rId23" Type="http://schemas.openxmlformats.org/officeDocument/2006/relationships/hyperlink" Target="http://etstr.ru/DOC/Zakupki/%D0%9F%D0%BE%D0%BB%D0%BE%D0%B6%D0%B5%D0%BD%D0%B8%D0%B5%20%D0%BE%20%D0%B7%D0%B0%D0%BA%D1%83%D0%BF%D0%BA%D0%B5%20%D0%B2%D0%B5%D1%80%D1%81%D0%B8%D1%8F%20%D0%BE%D1%82%2011.07.2018.docx" TargetMode="External"/><Relationship Id="rId28" Type="http://schemas.openxmlformats.org/officeDocument/2006/relationships/hyperlink" Target="http://etstr.ru/index.php?option=com_content&amp;view=article&amp;layout=edit&amp;id=243index.php?option=com_content&amp;view=article&amp;layout=edit&amp;id=275" TargetMode="External"/><Relationship Id="rId36" Type="http://schemas.openxmlformats.org/officeDocument/2006/relationships/hyperlink" Target="http://etstr.ru/index.php?option=com_content&amp;view=article&amp;layout=edit&amp;id=243index.php?option=com_content&amp;view=article&amp;layout=edit&amp;id=272" TargetMode="External"/><Relationship Id="rId10" Type="http://schemas.openxmlformats.org/officeDocument/2006/relationships/hyperlink" Target="http://etstr.ru/index.php?option=com_content&amp;view=article&amp;layout=edit&amp;id=242" TargetMode="External"/><Relationship Id="rId19" Type="http://schemas.openxmlformats.org/officeDocument/2006/relationships/hyperlink" Target="http://etstr.ru/doc/11_b_14/avar%20otkluch.xlsx" TargetMode="External"/><Relationship Id="rId31" Type="http://schemas.openxmlformats.org/officeDocument/2006/relationships/hyperlink" Target="http://etstr.ru/index.php?option=com_content&amp;view=article&amp;layout=edit&amp;id=243index.php?option=com_content&amp;view=article&amp;layout=edit&amp;id=276" TargetMode="External"/><Relationship Id="rId4" Type="http://schemas.openxmlformats.org/officeDocument/2006/relationships/webSettings" Target="webSettings.xml"/><Relationship Id="rId9" Type="http://schemas.openxmlformats.org/officeDocument/2006/relationships/hyperlink" Target="http://etstr.ru/index.php?option=com_content&amp;view=article&amp;layout=edit&amp;id=241" TargetMode="External"/><Relationship Id="rId14" Type="http://schemas.openxmlformats.org/officeDocument/2006/relationships/hyperlink" Target="http://etstr.ru/index.php?option=com_content&amp;view=article&amp;layout=edit&amp;id=244" TargetMode="External"/><Relationship Id="rId22" Type="http://schemas.openxmlformats.org/officeDocument/2006/relationships/hyperlink" Target="http://etstr.ru/index.php?option=com_content&amp;view=article&amp;layout=edit&amp;id=243index.php?option=com_content&amp;view=article&amp;layout=edit&amp;id=251" TargetMode="External"/><Relationship Id="rId27" Type="http://schemas.openxmlformats.org/officeDocument/2006/relationships/hyperlink" Target="http://etstr.ru/9%D0%B3%20%D0%9F%D0%A0%D0%95%D0%94%D0%9B%D0%9E%D0%96%D0%95%D0%9D%D0%98%D0%95%20%D0%BD%D0%B0%20%D1%82%D0%B0%D1%80%D0%B8%D1%84%20%D0%9C%D0%A3%D0%9F%20%D0%AD%D0%A2%D0%A1.xls" TargetMode="External"/><Relationship Id="rId30" Type="http://schemas.openxmlformats.org/officeDocument/2006/relationships/hyperlink" Target="http://etstr.ru/index.php?option=com_content&amp;view=article&amp;layout=edit&amp;id=243index.php?option=com_content&amp;view=article&amp;layout=edit&amp;id=269" TargetMode="External"/><Relationship Id="rId35" Type="http://schemas.openxmlformats.org/officeDocument/2006/relationships/hyperlink" Target="http://etstr.ru/elektro.htm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3149</Words>
  <Characters>17951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2018-12-25T04:38:00Z</dcterms:created>
  <dcterms:modified xsi:type="dcterms:W3CDTF">2019-02-28T06:39:00Z</dcterms:modified>
</cp:coreProperties>
</file>